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C367" w14:textId="77777777" w:rsidR="001D07F2" w:rsidRPr="00AE3D26" w:rsidRDefault="001166BE" w:rsidP="00AE3D26">
      <w:pPr>
        <w:tabs>
          <w:tab w:val="left" w:pos="10036"/>
        </w:tabs>
        <w:jc w:val="center"/>
        <w:rPr>
          <w:b/>
          <w:sz w:val="24"/>
          <w:szCs w:val="24"/>
        </w:rPr>
      </w:pPr>
      <w:r w:rsidRPr="00AE3D26">
        <w:rPr>
          <w:b/>
          <w:sz w:val="24"/>
          <w:szCs w:val="24"/>
        </w:rPr>
        <w:t>ANADOLU ORGANİZE SANAYİ BÖLGESİ</w:t>
      </w:r>
    </w:p>
    <w:p w14:paraId="741D66EA" w14:textId="2F56FE64" w:rsidR="001D07F2" w:rsidRPr="00AE3D26" w:rsidRDefault="001166BE" w:rsidP="00AE3D26">
      <w:pPr>
        <w:tabs>
          <w:tab w:val="left" w:pos="10036"/>
        </w:tabs>
        <w:jc w:val="center"/>
        <w:rPr>
          <w:b/>
          <w:sz w:val="24"/>
          <w:szCs w:val="24"/>
        </w:rPr>
      </w:pPr>
      <w:r w:rsidRPr="00AE3D26">
        <w:rPr>
          <w:b/>
          <w:sz w:val="24"/>
          <w:szCs w:val="24"/>
        </w:rPr>
        <w:t>ARSA TAHSİS SÖZLEŞMESİ</w:t>
      </w:r>
    </w:p>
    <w:p w14:paraId="04A5E94A" w14:textId="77777777" w:rsidR="001440C4" w:rsidRPr="00AE3D26" w:rsidRDefault="001440C4" w:rsidP="00AE3D26">
      <w:pPr>
        <w:tabs>
          <w:tab w:val="left" w:pos="10036"/>
        </w:tabs>
        <w:ind w:left="709"/>
        <w:jc w:val="both"/>
        <w:rPr>
          <w:b/>
          <w:sz w:val="24"/>
          <w:szCs w:val="24"/>
        </w:rPr>
      </w:pPr>
    </w:p>
    <w:p w14:paraId="43FD188F" w14:textId="77777777" w:rsidR="00D61421" w:rsidRPr="00AE3D26" w:rsidRDefault="00D61421" w:rsidP="00AE3D26">
      <w:pPr>
        <w:tabs>
          <w:tab w:val="left" w:pos="10036"/>
        </w:tabs>
        <w:ind w:firstLine="709"/>
        <w:jc w:val="both"/>
        <w:rPr>
          <w:b/>
          <w:sz w:val="24"/>
          <w:szCs w:val="24"/>
        </w:rPr>
      </w:pPr>
      <w:r w:rsidRPr="00AE3D26">
        <w:rPr>
          <w:b/>
          <w:sz w:val="24"/>
          <w:szCs w:val="24"/>
        </w:rPr>
        <w:t>Taraflar</w:t>
      </w:r>
    </w:p>
    <w:p w14:paraId="5FA410DF" w14:textId="1325F58A" w:rsidR="00D61421" w:rsidRPr="00AE3D26" w:rsidRDefault="00D61421" w:rsidP="00AE3D26">
      <w:pPr>
        <w:ind w:firstLine="709"/>
        <w:jc w:val="both"/>
        <w:rPr>
          <w:sz w:val="24"/>
          <w:szCs w:val="24"/>
        </w:rPr>
      </w:pPr>
      <w:r w:rsidRPr="00AE3D26">
        <w:rPr>
          <w:b/>
          <w:sz w:val="24"/>
          <w:szCs w:val="24"/>
        </w:rPr>
        <w:t xml:space="preserve"> Madde 1-</w:t>
      </w:r>
      <w:r w:rsidRPr="00AE3D26">
        <w:rPr>
          <w:sz w:val="24"/>
          <w:szCs w:val="24"/>
        </w:rPr>
        <w:t xml:space="preserve"> 1) Bu “Arsa Tahsis Sözleşmesi” bir tarafta Anadolu Organize Sanayi Bölgesi ile diğer tarafta Katılımcı </w:t>
      </w:r>
      <w:r w:rsidR="00713D88">
        <w:rPr>
          <w:sz w:val="24"/>
          <w:szCs w:val="24"/>
        </w:rPr>
        <w:t>…………………………………………………………</w:t>
      </w:r>
      <w:r w:rsidR="00471D7F" w:rsidRPr="00AE3D26">
        <w:rPr>
          <w:sz w:val="24"/>
          <w:szCs w:val="24"/>
        </w:rPr>
        <w:t xml:space="preserve"> </w:t>
      </w:r>
      <w:r w:rsidRPr="00AE3D26">
        <w:rPr>
          <w:sz w:val="24"/>
          <w:szCs w:val="24"/>
        </w:rPr>
        <w:t>arasında aşağıdaki koşullarda düzenlenmiştir.</w:t>
      </w:r>
    </w:p>
    <w:p w14:paraId="34281C92" w14:textId="77777777" w:rsidR="00D61421" w:rsidRPr="00AE3D26" w:rsidRDefault="00D61421" w:rsidP="00AE3D26">
      <w:pPr>
        <w:tabs>
          <w:tab w:val="left" w:pos="10036"/>
        </w:tabs>
        <w:ind w:firstLine="709"/>
        <w:jc w:val="both"/>
        <w:rPr>
          <w:b/>
          <w:bCs/>
          <w:sz w:val="24"/>
          <w:szCs w:val="24"/>
        </w:rPr>
      </w:pPr>
    </w:p>
    <w:p w14:paraId="01DCD38D" w14:textId="77777777" w:rsidR="00D61421" w:rsidRPr="00AE3D26" w:rsidRDefault="00D61421" w:rsidP="00AE3D26">
      <w:pPr>
        <w:tabs>
          <w:tab w:val="left" w:pos="10036"/>
        </w:tabs>
        <w:ind w:firstLine="709"/>
        <w:jc w:val="both"/>
        <w:rPr>
          <w:b/>
          <w:bCs/>
          <w:sz w:val="24"/>
          <w:szCs w:val="24"/>
        </w:rPr>
      </w:pPr>
      <w:r w:rsidRPr="00AE3D26">
        <w:rPr>
          <w:b/>
          <w:bCs/>
          <w:sz w:val="24"/>
          <w:szCs w:val="24"/>
        </w:rPr>
        <w:t>Dayanak</w:t>
      </w:r>
    </w:p>
    <w:p w14:paraId="0FAC78C8" w14:textId="77777777" w:rsidR="00D61421" w:rsidRPr="00AE3D26" w:rsidRDefault="00D61421" w:rsidP="00AE3D26">
      <w:pPr>
        <w:tabs>
          <w:tab w:val="left" w:pos="10036"/>
        </w:tabs>
        <w:ind w:firstLine="709"/>
        <w:jc w:val="both"/>
        <w:rPr>
          <w:sz w:val="24"/>
          <w:szCs w:val="24"/>
        </w:rPr>
      </w:pPr>
      <w:r w:rsidRPr="00AE3D26">
        <w:rPr>
          <w:b/>
          <w:bCs/>
          <w:sz w:val="24"/>
          <w:szCs w:val="24"/>
        </w:rPr>
        <w:t xml:space="preserve">Madde 2- </w:t>
      </w:r>
      <w:r w:rsidRPr="00AE3D26">
        <w:rPr>
          <w:sz w:val="24"/>
          <w:szCs w:val="24"/>
        </w:rPr>
        <w:t>1)</w:t>
      </w:r>
      <w:r w:rsidRPr="00AE3D26">
        <w:rPr>
          <w:b/>
          <w:bCs/>
          <w:sz w:val="24"/>
          <w:szCs w:val="24"/>
        </w:rPr>
        <w:t xml:space="preserve"> </w:t>
      </w:r>
      <w:r w:rsidRPr="00AE3D26">
        <w:rPr>
          <w:sz w:val="24"/>
          <w:szCs w:val="24"/>
        </w:rPr>
        <w:t>Sözleşme, 4562 sayılı Organize Sanayi Bölgeleri Kanunu ve Organize Sanayi Bölgeleri Uygulama Yönetmeliği hükümlerine dayanılarak hazırlanmıştır.</w:t>
      </w:r>
    </w:p>
    <w:p w14:paraId="66A238BE" w14:textId="77777777" w:rsidR="00D61421" w:rsidRPr="00AE3D26" w:rsidRDefault="00D61421" w:rsidP="00AE3D26">
      <w:pPr>
        <w:tabs>
          <w:tab w:val="left" w:pos="10036"/>
        </w:tabs>
        <w:ind w:firstLine="709"/>
        <w:jc w:val="both"/>
        <w:rPr>
          <w:sz w:val="24"/>
          <w:szCs w:val="24"/>
        </w:rPr>
      </w:pPr>
    </w:p>
    <w:p w14:paraId="7867C8AE" w14:textId="77777777" w:rsidR="00D61421" w:rsidRPr="00AE3D26" w:rsidRDefault="00D61421" w:rsidP="00AE3D26">
      <w:pPr>
        <w:tabs>
          <w:tab w:val="left" w:pos="10036"/>
        </w:tabs>
        <w:ind w:firstLine="709"/>
        <w:jc w:val="both"/>
        <w:rPr>
          <w:b/>
          <w:bCs/>
          <w:sz w:val="24"/>
          <w:szCs w:val="24"/>
        </w:rPr>
      </w:pPr>
      <w:r w:rsidRPr="00AE3D26">
        <w:rPr>
          <w:b/>
          <w:bCs/>
          <w:sz w:val="24"/>
          <w:szCs w:val="24"/>
        </w:rPr>
        <w:t>Tanımlar</w:t>
      </w:r>
    </w:p>
    <w:p w14:paraId="408ABE7C" w14:textId="77777777" w:rsidR="00D61421" w:rsidRPr="00AE3D26" w:rsidRDefault="00D61421" w:rsidP="00AE3D26">
      <w:pPr>
        <w:tabs>
          <w:tab w:val="left" w:pos="10036"/>
        </w:tabs>
        <w:ind w:firstLine="709"/>
        <w:jc w:val="both"/>
        <w:rPr>
          <w:sz w:val="24"/>
          <w:szCs w:val="24"/>
        </w:rPr>
      </w:pPr>
      <w:r w:rsidRPr="00AE3D26">
        <w:rPr>
          <w:b/>
          <w:bCs/>
          <w:sz w:val="24"/>
          <w:szCs w:val="24"/>
        </w:rPr>
        <w:t>Madde 3-</w:t>
      </w:r>
      <w:r w:rsidRPr="00AE3D26">
        <w:rPr>
          <w:sz w:val="24"/>
          <w:szCs w:val="24"/>
        </w:rPr>
        <w:t xml:space="preserve"> 1) Sözleşmede geçen tanımlar ve kısaltmalar;</w:t>
      </w:r>
    </w:p>
    <w:p w14:paraId="25BA7DE1" w14:textId="77777777" w:rsidR="00D61421" w:rsidRPr="00AE3D26" w:rsidRDefault="00D61421" w:rsidP="00AE3D26">
      <w:pPr>
        <w:pStyle w:val="ListeParagraf"/>
        <w:numPr>
          <w:ilvl w:val="0"/>
          <w:numId w:val="5"/>
        </w:numPr>
        <w:tabs>
          <w:tab w:val="left" w:pos="10036"/>
        </w:tabs>
        <w:jc w:val="both"/>
        <w:rPr>
          <w:sz w:val="24"/>
          <w:szCs w:val="24"/>
        </w:rPr>
      </w:pPr>
      <w:r w:rsidRPr="00AE3D26">
        <w:rPr>
          <w:sz w:val="24"/>
          <w:szCs w:val="24"/>
        </w:rPr>
        <w:t>AOSB: Anadolu Organize Sanayi Bölgesini,</w:t>
      </w:r>
    </w:p>
    <w:p w14:paraId="7E7BEA9D" w14:textId="77777777" w:rsidR="00D61421" w:rsidRPr="00AE3D26" w:rsidRDefault="00D61421" w:rsidP="00AE3D26">
      <w:pPr>
        <w:pStyle w:val="ListeParagraf"/>
        <w:numPr>
          <w:ilvl w:val="0"/>
          <w:numId w:val="5"/>
        </w:numPr>
        <w:tabs>
          <w:tab w:val="left" w:pos="10036"/>
        </w:tabs>
        <w:jc w:val="both"/>
        <w:rPr>
          <w:sz w:val="24"/>
          <w:szCs w:val="24"/>
        </w:rPr>
      </w:pPr>
      <w:r w:rsidRPr="00AE3D26">
        <w:rPr>
          <w:sz w:val="24"/>
          <w:szCs w:val="24"/>
        </w:rPr>
        <w:t>Katılımcı: Tahsis yapılan gerçek veya tüzel kişiyi,</w:t>
      </w:r>
    </w:p>
    <w:p w14:paraId="72E48CFB" w14:textId="77777777" w:rsidR="00D61421" w:rsidRPr="00AE3D26" w:rsidRDefault="00D61421" w:rsidP="00AE3D26">
      <w:pPr>
        <w:pStyle w:val="ListeParagraf"/>
        <w:numPr>
          <w:ilvl w:val="0"/>
          <w:numId w:val="5"/>
        </w:numPr>
        <w:tabs>
          <w:tab w:val="left" w:pos="10036"/>
        </w:tabs>
        <w:jc w:val="both"/>
        <w:rPr>
          <w:sz w:val="24"/>
          <w:szCs w:val="24"/>
        </w:rPr>
      </w:pPr>
      <w:r w:rsidRPr="00AE3D26">
        <w:rPr>
          <w:sz w:val="24"/>
          <w:szCs w:val="24"/>
        </w:rPr>
        <w:t xml:space="preserve">Bakanlık: T.C. Sanayi ve Teknoloji Bakanlığını, </w:t>
      </w:r>
    </w:p>
    <w:p w14:paraId="45017471" w14:textId="77777777" w:rsidR="00D61421" w:rsidRPr="00AE3D26" w:rsidRDefault="00D61421" w:rsidP="00AE3D26">
      <w:pPr>
        <w:pStyle w:val="ListeParagraf"/>
        <w:numPr>
          <w:ilvl w:val="0"/>
          <w:numId w:val="5"/>
        </w:numPr>
        <w:tabs>
          <w:tab w:val="left" w:pos="10036"/>
        </w:tabs>
        <w:jc w:val="both"/>
        <w:rPr>
          <w:sz w:val="24"/>
          <w:szCs w:val="24"/>
        </w:rPr>
      </w:pPr>
      <w:r w:rsidRPr="00AE3D26">
        <w:rPr>
          <w:sz w:val="24"/>
          <w:szCs w:val="24"/>
        </w:rPr>
        <w:t>Kanun: 4562 sayılı Organize Sanayi Bölgeleri Kanununu,</w:t>
      </w:r>
    </w:p>
    <w:p w14:paraId="63DCE53F" w14:textId="77777777" w:rsidR="00D61421" w:rsidRPr="00AE3D26" w:rsidRDefault="00D61421" w:rsidP="00AE3D26">
      <w:pPr>
        <w:pStyle w:val="ListeParagraf"/>
        <w:numPr>
          <w:ilvl w:val="0"/>
          <w:numId w:val="5"/>
        </w:numPr>
        <w:tabs>
          <w:tab w:val="left" w:pos="10036"/>
        </w:tabs>
        <w:jc w:val="both"/>
        <w:rPr>
          <w:sz w:val="24"/>
          <w:szCs w:val="24"/>
        </w:rPr>
      </w:pPr>
      <w:r w:rsidRPr="00AE3D26">
        <w:rPr>
          <w:sz w:val="24"/>
          <w:szCs w:val="24"/>
        </w:rPr>
        <w:t>Yönetmelik: Organize Sanayi Bölgeleri Uygulama Yönetmeliğini,</w:t>
      </w:r>
    </w:p>
    <w:p w14:paraId="2C5385B1" w14:textId="77777777" w:rsidR="00D61421" w:rsidRPr="00AE3D26" w:rsidRDefault="00D61421" w:rsidP="00AE3D26">
      <w:pPr>
        <w:tabs>
          <w:tab w:val="left" w:pos="10036"/>
        </w:tabs>
        <w:jc w:val="both"/>
        <w:rPr>
          <w:sz w:val="24"/>
          <w:szCs w:val="24"/>
        </w:rPr>
      </w:pPr>
      <w:r w:rsidRPr="00AE3D26">
        <w:rPr>
          <w:sz w:val="24"/>
          <w:szCs w:val="24"/>
        </w:rPr>
        <w:t xml:space="preserve"> </w:t>
      </w:r>
      <w:proofErr w:type="gramStart"/>
      <w:r w:rsidRPr="00AE3D26">
        <w:rPr>
          <w:sz w:val="24"/>
          <w:szCs w:val="24"/>
        </w:rPr>
        <w:t>ifade</w:t>
      </w:r>
      <w:proofErr w:type="gramEnd"/>
      <w:r w:rsidRPr="00AE3D26">
        <w:rPr>
          <w:sz w:val="24"/>
          <w:szCs w:val="24"/>
        </w:rPr>
        <w:t xml:space="preserve"> eder. </w:t>
      </w:r>
    </w:p>
    <w:p w14:paraId="1B3CAF0B" w14:textId="77777777" w:rsidR="00D61421" w:rsidRPr="00AE3D26" w:rsidRDefault="00D61421" w:rsidP="00AE3D26">
      <w:pPr>
        <w:tabs>
          <w:tab w:val="left" w:pos="10036"/>
        </w:tabs>
        <w:ind w:firstLine="709"/>
        <w:jc w:val="both"/>
        <w:rPr>
          <w:sz w:val="24"/>
          <w:szCs w:val="24"/>
        </w:rPr>
      </w:pPr>
    </w:p>
    <w:p w14:paraId="02140760" w14:textId="77777777" w:rsidR="00D61421" w:rsidRPr="00AE3D26" w:rsidRDefault="00D61421" w:rsidP="00AE3D26">
      <w:pPr>
        <w:tabs>
          <w:tab w:val="left" w:pos="10036"/>
        </w:tabs>
        <w:ind w:firstLine="709"/>
        <w:jc w:val="both"/>
        <w:rPr>
          <w:b/>
          <w:bCs/>
          <w:sz w:val="24"/>
          <w:szCs w:val="24"/>
        </w:rPr>
      </w:pPr>
      <w:r w:rsidRPr="00AE3D26">
        <w:rPr>
          <w:b/>
          <w:bCs/>
          <w:sz w:val="24"/>
          <w:szCs w:val="24"/>
        </w:rPr>
        <w:t>Tebligat adresleri</w:t>
      </w:r>
    </w:p>
    <w:p w14:paraId="556BA133" w14:textId="77777777" w:rsidR="00D61421" w:rsidRPr="00AE3D26" w:rsidRDefault="00D61421" w:rsidP="00AE3D26">
      <w:pPr>
        <w:tabs>
          <w:tab w:val="left" w:pos="10036"/>
        </w:tabs>
        <w:ind w:firstLine="709"/>
        <w:jc w:val="both"/>
        <w:rPr>
          <w:sz w:val="24"/>
          <w:szCs w:val="24"/>
        </w:rPr>
      </w:pPr>
      <w:r w:rsidRPr="00AE3D26">
        <w:rPr>
          <w:b/>
          <w:bCs/>
          <w:sz w:val="24"/>
          <w:szCs w:val="24"/>
        </w:rPr>
        <w:t>Madde 4-</w:t>
      </w:r>
      <w:r w:rsidRPr="00AE3D26">
        <w:rPr>
          <w:sz w:val="24"/>
          <w:szCs w:val="24"/>
        </w:rPr>
        <w:t xml:space="preserve"> 1) Tarafların tebligat adresleri aşağıda açıklanmıştır: </w:t>
      </w:r>
    </w:p>
    <w:p w14:paraId="1D140BA1" w14:textId="77777777" w:rsidR="00D61421" w:rsidRPr="00AE3D26" w:rsidRDefault="00D61421" w:rsidP="00AE3D26">
      <w:pPr>
        <w:pStyle w:val="ListeParagraf"/>
        <w:numPr>
          <w:ilvl w:val="1"/>
          <w:numId w:val="4"/>
        </w:numPr>
        <w:tabs>
          <w:tab w:val="left" w:pos="1134"/>
        </w:tabs>
        <w:ind w:left="709" w:firstLine="0"/>
        <w:jc w:val="both"/>
        <w:rPr>
          <w:sz w:val="24"/>
          <w:szCs w:val="24"/>
        </w:rPr>
      </w:pPr>
      <w:r w:rsidRPr="00AE3D26">
        <w:rPr>
          <w:sz w:val="24"/>
          <w:szCs w:val="24"/>
        </w:rPr>
        <w:t xml:space="preserve">AOSB: </w:t>
      </w:r>
      <w:proofErr w:type="spellStart"/>
      <w:r w:rsidRPr="00AE3D26">
        <w:rPr>
          <w:sz w:val="24"/>
          <w:szCs w:val="24"/>
        </w:rPr>
        <w:t>Malıköy</w:t>
      </w:r>
      <w:proofErr w:type="spellEnd"/>
      <w:r w:rsidRPr="00AE3D26">
        <w:rPr>
          <w:sz w:val="24"/>
          <w:szCs w:val="24"/>
        </w:rPr>
        <w:t xml:space="preserve"> Anadolu AOSB Mah. 29 Ekim Cad. No:6 Sincan/ANKARA</w:t>
      </w:r>
    </w:p>
    <w:p w14:paraId="2D9E570F" w14:textId="1FC3848B" w:rsidR="00D61421" w:rsidRPr="00AE3D26" w:rsidRDefault="00D61421" w:rsidP="00AE3D26">
      <w:pPr>
        <w:pStyle w:val="ListeParagraf"/>
        <w:numPr>
          <w:ilvl w:val="1"/>
          <w:numId w:val="4"/>
        </w:numPr>
        <w:tabs>
          <w:tab w:val="left" w:pos="1134"/>
        </w:tabs>
        <w:ind w:left="709" w:firstLine="0"/>
        <w:jc w:val="both"/>
        <w:rPr>
          <w:sz w:val="24"/>
          <w:szCs w:val="24"/>
        </w:rPr>
      </w:pPr>
      <w:r w:rsidRPr="00AE3D26">
        <w:rPr>
          <w:sz w:val="24"/>
          <w:szCs w:val="24"/>
        </w:rPr>
        <w:t>KATILIMCI:</w:t>
      </w:r>
      <w:r w:rsidRPr="00AE3D26">
        <w:t xml:space="preserve"> </w:t>
      </w:r>
      <w:r w:rsidR="00713D88">
        <w:rPr>
          <w:sz w:val="24"/>
          <w:szCs w:val="24"/>
        </w:rPr>
        <w:t>……………………………………………………</w:t>
      </w:r>
      <w:proofErr w:type="gramStart"/>
      <w:r w:rsidR="00713D88">
        <w:rPr>
          <w:sz w:val="24"/>
          <w:szCs w:val="24"/>
        </w:rPr>
        <w:t>…….</w:t>
      </w:r>
      <w:proofErr w:type="gramEnd"/>
      <w:r w:rsidR="00713D88">
        <w:rPr>
          <w:sz w:val="24"/>
          <w:szCs w:val="24"/>
        </w:rPr>
        <w:t>.</w:t>
      </w:r>
      <w:r w:rsidRPr="00AE3D26">
        <w:rPr>
          <w:sz w:val="24"/>
          <w:szCs w:val="24"/>
        </w:rPr>
        <w:t xml:space="preserve"> </w:t>
      </w:r>
    </w:p>
    <w:p w14:paraId="495D8A40" w14:textId="2E7EA6F4" w:rsidR="00D61421" w:rsidRPr="00AE3D26" w:rsidRDefault="00D61421" w:rsidP="00AE3D26">
      <w:pPr>
        <w:pStyle w:val="ListeParagraf"/>
        <w:tabs>
          <w:tab w:val="left" w:pos="1134"/>
        </w:tabs>
        <w:ind w:left="0" w:firstLine="709"/>
        <w:jc w:val="both"/>
        <w:rPr>
          <w:sz w:val="24"/>
          <w:szCs w:val="24"/>
        </w:rPr>
      </w:pPr>
      <w:r w:rsidRPr="00AE3D26">
        <w:rPr>
          <w:sz w:val="24"/>
          <w:szCs w:val="24"/>
        </w:rPr>
        <w:t>2) Bu adresler yasal tebligat adresi olarak verilmiştir. Bu adreslerde değişiklik olması halinde, taraflar değişikliği usulüne uygun olarak 7 gün içerisinde bildirir. Tebligat yapılamamasından doğan sorumluluk bildirimde bulunmayan tarafa aittir.</w:t>
      </w:r>
    </w:p>
    <w:p w14:paraId="248D8CDF" w14:textId="77777777" w:rsidR="00D61421" w:rsidRPr="00AE3D26" w:rsidRDefault="00D61421" w:rsidP="00AE3D26">
      <w:pPr>
        <w:tabs>
          <w:tab w:val="left" w:pos="10036"/>
        </w:tabs>
        <w:ind w:firstLine="709"/>
        <w:jc w:val="both"/>
        <w:rPr>
          <w:b/>
          <w:sz w:val="24"/>
          <w:szCs w:val="24"/>
        </w:rPr>
      </w:pPr>
    </w:p>
    <w:p w14:paraId="656215C2" w14:textId="77777777" w:rsidR="00D61421" w:rsidRPr="00AE3D26" w:rsidRDefault="00D61421" w:rsidP="00AE3D26">
      <w:pPr>
        <w:tabs>
          <w:tab w:val="left" w:pos="10036"/>
        </w:tabs>
        <w:ind w:firstLine="709"/>
        <w:jc w:val="both"/>
        <w:rPr>
          <w:b/>
          <w:sz w:val="24"/>
          <w:szCs w:val="24"/>
        </w:rPr>
      </w:pPr>
      <w:r w:rsidRPr="00AE3D26">
        <w:rPr>
          <w:b/>
          <w:sz w:val="24"/>
          <w:szCs w:val="24"/>
        </w:rPr>
        <w:t>Sözleşmenin konusu</w:t>
      </w:r>
    </w:p>
    <w:p w14:paraId="7EE9B001" w14:textId="77777777" w:rsidR="00D61421" w:rsidRPr="00AE3D26" w:rsidRDefault="00D61421" w:rsidP="00AE3D26">
      <w:pPr>
        <w:tabs>
          <w:tab w:val="left" w:pos="10036"/>
        </w:tabs>
        <w:ind w:firstLine="709"/>
        <w:jc w:val="both"/>
        <w:rPr>
          <w:sz w:val="24"/>
          <w:szCs w:val="24"/>
        </w:rPr>
      </w:pPr>
      <w:r w:rsidRPr="00AE3D26">
        <w:rPr>
          <w:b/>
          <w:sz w:val="24"/>
          <w:szCs w:val="24"/>
        </w:rPr>
        <w:t>Madde 5-</w:t>
      </w:r>
      <w:r w:rsidRPr="00AE3D26">
        <w:rPr>
          <w:sz w:val="24"/>
          <w:szCs w:val="24"/>
        </w:rPr>
        <w:t xml:space="preserve"> 1) Sözleşmenin konusu; AOSB uygulama imar planına göre oluşmuş parseller üzerinde; Kanunu, Yönetmelik, imar mevzuatı, çevre mevzuatı ve AOSB Genel Kurulu tarafından alınan kararlara uygun olarak sanayi tesisi kurmak üzere, </w:t>
      </w:r>
      <w:proofErr w:type="gramStart"/>
      <w:r w:rsidRPr="00AE3D26">
        <w:rPr>
          <w:sz w:val="24"/>
          <w:szCs w:val="24"/>
        </w:rPr>
        <w:t xml:space="preserve">6 </w:t>
      </w:r>
      <w:proofErr w:type="spellStart"/>
      <w:r w:rsidRPr="00AE3D26">
        <w:rPr>
          <w:sz w:val="24"/>
          <w:szCs w:val="24"/>
        </w:rPr>
        <w:t>ncı</w:t>
      </w:r>
      <w:proofErr w:type="spellEnd"/>
      <w:proofErr w:type="gramEnd"/>
      <w:r w:rsidRPr="00AE3D26">
        <w:rPr>
          <w:sz w:val="24"/>
          <w:szCs w:val="24"/>
        </w:rPr>
        <w:t xml:space="preserve"> maddede belirtilen arsanın/arsaların AOSB tarafından Katılımcıya tahsisi, tahsise ilişkin esasların ve yükümlülüklerin belirlenmesidir.</w:t>
      </w:r>
    </w:p>
    <w:p w14:paraId="66121238" w14:textId="77777777" w:rsidR="00D61421" w:rsidRPr="00AE3D26" w:rsidRDefault="00D61421" w:rsidP="00AE3D26">
      <w:pPr>
        <w:tabs>
          <w:tab w:val="left" w:pos="10036"/>
        </w:tabs>
        <w:ind w:firstLine="709"/>
        <w:jc w:val="both"/>
        <w:rPr>
          <w:sz w:val="24"/>
          <w:szCs w:val="24"/>
        </w:rPr>
      </w:pPr>
    </w:p>
    <w:p w14:paraId="5E51D1EC" w14:textId="77777777" w:rsidR="00D61421" w:rsidRPr="00AE3D26" w:rsidRDefault="00D61421" w:rsidP="00AE3D26">
      <w:pPr>
        <w:tabs>
          <w:tab w:val="left" w:pos="10036"/>
        </w:tabs>
        <w:ind w:firstLine="709"/>
        <w:jc w:val="both"/>
        <w:rPr>
          <w:b/>
          <w:sz w:val="24"/>
          <w:szCs w:val="24"/>
        </w:rPr>
      </w:pPr>
      <w:r w:rsidRPr="00AE3D26">
        <w:rPr>
          <w:b/>
          <w:sz w:val="24"/>
          <w:szCs w:val="24"/>
        </w:rPr>
        <w:t>Tahsisi yapılan arsanın yeri ve yüzölçümü</w:t>
      </w:r>
    </w:p>
    <w:p w14:paraId="03EF33F0" w14:textId="5E82F1B4" w:rsidR="00D61421" w:rsidRPr="00AE3D26" w:rsidRDefault="00D61421" w:rsidP="00AE3D26">
      <w:pPr>
        <w:ind w:firstLine="709"/>
        <w:jc w:val="both"/>
        <w:rPr>
          <w:sz w:val="24"/>
          <w:szCs w:val="24"/>
        </w:rPr>
      </w:pPr>
      <w:r w:rsidRPr="00AE3D26">
        <w:rPr>
          <w:b/>
          <w:sz w:val="24"/>
          <w:szCs w:val="24"/>
        </w:rPr>
        <w:t>Madde 6-</w:t>
      </w:r>
      <w:r w:rsidR="00087FAF">
        <w:rPr>
          <w:sz w:val="24"/>
          <w:szCs w:val="24"/>
        </w:rPr>
        <w:t xml:space="preserve"> 1) AOSB içindeki: </w:t>
      </w:r>
      <w:r w:rsidR="00713D88">
        <w:rPr>
          <w:sz w:val="24"/>
          <w:szCs w:val="24"/>
        </w:rPr>
        <w:t>……</w:t>
      </w:r>
      <w:proofErr w:type="gramStart"/>
      <w:r w:rsidR="00713D88">
        <w:rPr>
          <w:sz w:val="24"/>
          <w:szCs w:val="24"/>
        </w:rPr>
        <w:t>…….</w:t>
      </w:r>
      <w:proofErr w:type="gramEnd"/>
      <w:r w:rsidR="00713D88">
        <w:rPr>
          <w:sz w:val="24"/>
          <w:szCs w:val="24"/>
        </w:rPr>
        <w:t>.</w:t>
      </w:r>
      <w:r w:rsidRPr="00AE3D26">
        <w:rPr>
          <w:sz w:val="24"/>
          <w:szCs w:val="24"/>
        </w:rPr>
        <w:t>m</w:t>
      </w:r>
      <w:r w:rsidRPr="00AE3D26">
        <w:rPr>
          <w:sz w:val="24"/>
          <w:szCs w:val="24"/>
          <w:vertAlign w:val="superscript"/>
        </w:rPr>
        <w:t>2</w:t>
      </w:r>
      <w:r w:rsidR="00087FAF">
        <w:rPr>
          <w:sz w:val="24"/>
          <w:szCs w:val="24"/>
        </w:rPr>
        <w:t xml:space="preserve"> yüzölçümlü </w:t>
      </w:r>
      <w:r w:rsidR="00713D88">
        <w:rPr>
          <w:sz w:val="24"/>
          <w:szCs w:val="24"/>
        </w:rPr>
        <w:t>…………</w:t>
      </w:r>
      <w:r w:rsidR="00087FAF">
        <w:rPr>
          <w:sz w:val="24"/>
          <w:szCs w:val="24"/>
        </w:rPr>
        <w:t xml:space="preserve"> ada</w:t>
      </w:r>
      <w:proofErr w:type="gramStart"/>
      <w:r w:rsidR="00087FAF">
        <w:rPr>
          <w:sz w:val="24"/>
          <w:szCs w:val="24"/>
        </w:rPr>
        <w:t xml:space="preserve"> </w:t>
      </w:r>
      <w:r w:rsidR="00713D88">
        <w:rPr>
          <w:sz w:val="24"/>
          <w:szCs w:val="24"/>
        </w:rPr>
        <w:t>….</w:t>
      </w:r>
      <w:proofErr w:type="gramEnd"/>
      <w:r w:rsidR="00713D88">
        <w:rPr>
          <w:sz w:val="24"/>
          <w:szCs w:val="24"/>
        </w:rPr>
        <w:t>.</w:t>
      </w:r>
      <w:r w:rsidRPr="00AE3D26">
        <w:rPr>
          <w:sz w:val="24"/>
          <w:szCs w:val="24"/>
        </w:rPr>
        <w:t xml:space="preserve"> </w:t>
      </w:r>
      <w:proofErr w:type="gramStart"/>
      <w:r w:rsidRPr="00AE3D26">
        <w:rPr>
          <w:sz w:val="24"/>
          <w:szCs w:val="24"/>
        </w:rPr>
        <w:t>parsel</w:t>
      </w:r>
      <w:proofErr w:type="gramEnd"/>
      <w:r w:rsidRPr="00AE3D26">
        <w:rPr>
          <w:sz w:val="24"/>
          <w:szCs w:val="24"/>
        </w:rPr>
        <w:t>, bu sözleşme kapsamında Katılımcıya tahsis edilmiş olup, bu ada ve parsel numaraları AOSB uygulama imar planı esas alınarak verilmiştir.</w:t>
      </w:r>
    </w:p>
    <w:p w14:paraId="0AA83291" w14:textId="77777777" w:rsidR="00D61421" w:rsidRPr="00AE3D26" w:rsidRDefault="00D61421" w:rsidP="00AE3D26">
      <w:pPr>
        <w:ind w:firstLine="709"/>
        <w:jc w:val="both"/>
        <w:rPr>
          <w:sz w:val="24"/>
          <w:szCs w:val="24"/>
        </w:rPr>
      </w:pPr>
    </w:p>
    <w:p w14:paraId="71A896E0" w14:textId="77777777" w:rsidR="00D61421" w:rsidRPr="00AE3D26" w:rsidRDefault="00D61421" w:rsidP="00AE3D26">
      <w:pPr>
        <w:tabs>
          <w:tab w:val="left" w:pos="10036"/>
        </w:tabs>
        <w:ind w:firstLine="709"/>
        <w:jc w:val="both"/>
        <w:rPr>
          <w:b/>
          <w:sz w:val="24"/>
          <w:szCs w:val="24"/>
        </w:rPr>
      </w:pPr>
      <w:r w:rsidRPr="00AE3D26">
        <w:rPr>
          <w:b/>
          <w:sz w:val="24"/>
          <w:szCs w:val="24"/>
        </w:rPr>
        <w:t>Tahsis bedeli</w:t>
      </w:r>
    </w:p>
    <w:p w14:paraId="4E9FCC2A" w14:textId="174D7E95" w:rsidR="00AE3D26" w:rsidRPr="00713D88" w:rsidRDefault="00D61421" w:rsidP="00713D88">
      <w:pPr>
        <w:ind w:firstLine="709"/>
        <w:jc w:val="both"/>
        <w:rPr>
          <w:iCs/>
          <w:sz w:val="24"/>
          <w:szCs w:val="24"/>
        </w:rPr>
      </w:pPr>
      <w:r w:rsidRPr="00AE3D26">
        <w:rPr>
          <w:b/>
          <w:sz w:val="24"/>
          <w:szCs w:val="24"/>
        </w:rPr>
        <w:t>Madde 7-</w:t>
      </w:r>
      <w:r w:rsidRPr="00AE3D26">
        <w:rPr>
          <w:sz w:val="24"/>
          <w:szCs w:val="24"/>
        </w:rPr>
        <w:t xml:space="preserve"> </w:t>
      </w:r>
      <w:r w:rsidR="00AE3D26" w:rsidRPr="00AE3D26">
        <w:rPr>
          <w:sz w:val="24"/>
          <w:szCs w:val="24"/>
        </w:rPr>
        <w:t xml:space="preserve">(1) </w:t>
      </w:r>
      <w:r w:rsidR="00713D88">
        <w:rPr>
          <w:bCs/>
          <w:sz w:val="24"/>
          <w:szCs w:val="24"/>
        </w:rPr>
        <w:t xml:space="preserve">……………………. </w:t>
      </w:r>
      <w:r w:rsidR="00713D88" w:rsidRPr="00254BF8">
        <w:rPr>
          <w:iCs/>
          <w:sz w:val="24"/>
          <w:szCs w:val="24"/>
        </w:rPr>
        <w:t>TL</w:t>
      </w:r>
      <w:r w:rsidR="00713D88">
        <w:rPr>
          <w:iCs/>
          <w:sz w:val="24"/>
          <w:szCs w:val="24"/>
        </w:rPr>
        <w:t xml:space="preserve"> (………………………………)</w:t>
      </w:r>
      <w:r w:rsidR="00713D88" w:rsidRPr="00254BF8">
        <w:rPr>
          <w:iCs/>
          <w:sz w:val="24"/>
          <w:szCs w:val="24"/>
        </w:rPr>
        <w:t xml:space="preserve"> arsa </w:t>
      </w:r>
      <w:r w:rsidR="00713D88">
        <w:rPr>
          <w:iCs/>
          <w:sz w:val="24"/>
          <w:szCs w:val="24"/>
        </w:rPr>
        <w:t xml:space="preserve">tahsis bedeli </w:t>
      </w:r>
      <w:r w:rsidR="00713D88">
        <w:rPr>
          <w:sz w:val="24"/>
          <w:szCs w:val="24"/>
        </w:rPr>
        <w:t>tahsil edilmiştir.</w:t>
      </w:r>
    </w:p>
    <w:p w14:paraId="6368533A" w14:textId="77777777" w:rsidR="00AE3D26" w:rsidRPr="00AE3D26" w:rsidRDefault="00AE3D26" w:rsidP="00AE3D26">
      <w:pPr>
        <w:tabs>
          <w:tab w:val="left" w:pos="10036"/>
        </w:tabs>
        <w:ind w:firstLine="709"/>
        <w:jc w:val="both"/>
        <w:rPr>
          <w:sz w:val="24"/>
          <w:szCs w:val="24"/>
        </w:rPr>
      </w:pPr>
      <w:r w:rsidRPr="00AE3D26">
        <w:rPr>
          <w:sz w:val="24"/>
          <w:szCs w:val="24"/>
        </w:rPr>
        <w:t xml:space="preserve"> (2) Genel alanlar yatırımları geçici katılım bedeli ile yönetim aidatı her yıl AOSB Genel Kurul Kararı ile belirlenecektir.</w:t>
      </w:r>
    </w:p>
    <w:p w14:paraId="344DCE75" w14:textId="77777777" w:rsidR="00AE3D26" w:rsidRPr="00AE3D26" w:rsidRDefault="00AE3D26" w:rsidP="00AE3D26">
      <w:pPr>
        <w:ind w:firstLine="709"/>
        <w:jc w:val="both"/>
        <w:rPr>
          <w:sz w:val="24"/>
          <w:szCs w:val="24"/>
        </w:rPr>
      </w:pPr>
      <w:r w:rsidRPr="00AE3D26">
        <w:rPr>
          <w:sz w:val="24"/>
          <w:szCs w:val="24"/>
        </w:rPr>
        <w:t>(3) Altyapı katılım bedeli; onaylı altyapı projelerine uygun olarak yapılan parsel tesviye kazıları ve dolguları, sathi kaplama seviyesinde yol, kullanma suyu, yağmur suyu, atıksu, elektrik, telekomünikasyon şebekeleri ile altyapı şebekeleri ve parsel düzenlemelerini korumak amacı ile AOSB tarafından onaylı projelere göre parsel sınırlarında zorunlu olarak yapılan istinat/</w:t>
      </w:r>
      <w:proofErr w:type="spellStart"/>
      <w:r w:rsidRPr="00AE3D26">
        <w:rPr>
          <w:sz w:val="24"/>
          <w:szCs w:val="24"/>
        </w:rPr>
        <w:t>iksa</w:t>
      </w:r>
      <w:proofErr w:type="spellEnd"/>
      <w:r w:rsidRPr="00AE3D26">
        <w:rPr>
          <w:sz w:val="24"/>
          <w:szCs w:val="24"/>
        </w:rPr>
        <w:t xml:space="preserve"> duvarları ve benzeri yatırım giderlerinden oluşmaktadır.</w:t>
      </w:r>
    </w:p>
    <w:p w14:paraId="27F6380C" w14:textId="77777777" w:rsidR="00AE3D26" w:rsidRPr="00AE3D26" w:rsidRDefault="00AE3D26" w:rsidP="00AE3D26">
      <w:pPr>
        <w:tabs>
          <w:tab w:val="left" w:pos="10036"/>
        </w:tabs>
        <w:ind w:firstLine="709"/>
        <w:jc w:val="both"/>
        <w:rPr>
          <w:sz w:val="24"/>
          <w:szCs w:val="24"/>
        </w:rPr>
      </w:pPr>
      <w:r w:rsidRPr="00AE3D26">
        <w:rPr>
          <w:sz w:val="24"/>
          <w:szCs w:val="24"/>
        </w:rPr>
        <w:t xml:space="preserve">(4) Altyapı katılım bedeline; katılımcının kurulu gücüne göre elektrik dağıtım merkezinde, elektrik dağıtım merkezi ile sanayi tesisi arasında ve sanayi tesisinde yapılacak elektrik şebekesi, </w:t>
      </w:r>
      <w:r w:rsidRPr="00AE3D26">
        <w:rPr>
          <w:sz w:val="24"/>
          <w:szCs w:val="24"/>
        </w:rPr>
        <w:lastRenderedPageBreak/>
        <w:t>sanayi tesisi için parsel içinde yapılacak doğalgaz şebekesi, içme ve kullanma suyu şebekesi, kontrol vanası, atıksu şebekesi bağlantı noktasında debi ve atık su karakteristiği ölçümüne ilişkin kontrol bacası inşaatı ile AOSB altyapısı kapsamında altyapı şebekelerini ve parsel düzenlemelerini korumak amacı ile AOSB tarafından zorunlu olarak yapılanların dışında Katılımcının yaptığı tesviye çalışmalarından sonra gerekli olacak istinat/</w:t>
      </w:r>
      <w:proofErr w:type="spellStart"/>
      <w:r w:rsidRPr="00AE3D26">
        <w:rPr>
          <w:sz w:val="24"/>
          <w:szCs w:val="24"/>
        </w:rPr>
        <w:t>iksa</w:t>
      </w:r>
      <w:proofErr w:type="spellEnd"/>
      <w:r w:rsidRPr="00AE3D26">
        <w:rPr>
          <w:sz w:val="24"/>
          <w:szCs w:val="24"/>
        </w:rPr>
        <w:t xml:space="preserve"> duvarı ve bahçe duvarı inşaatı bedelleri dahil değildir.</w:t>
      </w:r>
    </w:p>
    <w:p w14:paraId="2BD0DA29" w14:textId="77777777" w:rsidR="00AE3D26" w:rsidRPr="00AE3D26" w:rsidRDefault="00AE3D26" w:rsidP="00AE3D26">
      <w:pPr>
        <w:tabs>
          <w:tab w:val="left" w:pos="10036"/>
        </w:tabs>
        <w:ind w:firstLine="709"/>
        <w:jc w:val="both"/>
        <w:rPr>
          <w:strike/>
          <w:sz w:val="24"/>
          <w:szCs w:val="24"/>
        </w:rPr>
      </w:pPr>
      <w:r w:rsidRPr="00AE3D26">
        <w:rPr>
          <w:sz w:val="24"/>
          <w:szCs w:val="24"/>
        </w:rPr>
        <w:t xml:space="preserve">(5) Altyapı katılım bedeli hesaplanırken esas alınan </w:t>
      </w:r>
      <w:proofErr w:type="spellStart"/>
      <w:r w:rsidRPr="00AE3D26">
        <w:rPr>
          <w:sz w:val="24"/>
          <w:szCs w:val="24"/>
        </w:rPr>
        <w:t>AOSB’nin</w:t>
      </w:r>
      <w:proofErr w:type="spellEnd"/>
      <w:r w:rsidRPr="00AE3D26">
        <w:rPr>
          <w:sz w:val="24"/>
          <w:szCs w:val="24"/>
        </w:rPr>
        <w:t xml:space="preserve"> bütün yatırım masrafları tahmini olduğundan, ileride </w:t>
      </w:r>
      <w:proofErr w:type="spellStart"/>
      <w:r w:rsidRPr="00AE3D26">
        <w:rPr>
          <w:sz w:val="24"/>
          <w:szCs w:val="24"/>
        </w:rPr>
        <w:t>AOSB’nin</w:t>
      </w:r>
      <w:proofErr w:type="spellEnd"/>
      <w:r w:rsidRPr="00AE3D26">
        <w:rPr>
          <w:sz w:val="24"/>
          <w:szCs w:val="24"/>
        </w:rPr>
        <w:t xml:space="preserve"> Organize Sanayi Bölgeleri Uygulama Yönetmeliğinde belirtilen alanlara ait yapılması zorunlu idari, sosyal ve teknik altyapı alanları tesisleri, atıksu ve kullanma suyu arıtma tesisleri (ilk yatırım ve işletmeye alma bedeli dahil) ve aktif yeşil alan yatırımlarına ilişkin tüm harcamalar, Katılımcının parsel büyüklüğüne göre hissesine düşen oranda ve hesap edilecek miktarda genel alanlar yatırımları geçici katılım bedeli olarak arsa satış bedeline dahil edilecektir. Katılımcı AOSB tarafından ilgili mevzuat çerçevesinde hesaplanarak belirlenecek bu bedelleri, </w:t>
      </w:r>
      <w:proofErr w:type="spellStart"/>
      <w:r w:rsidRPr="00AE3D26">
        <w:rPr>
          <w:sz w:val="24"/>
          <w:szCs w:val="24"/>
        </w:rPr>
        <w:t>AOSB’nin</w:t>
      </w:r>
      <w:proofErr w:type="spellEnd"/>
      <w:r w:rsidRPr="00AE3D26">
        <w:rPr>
          <w:sz w:val="24"/>
          <w:szCs w:val="24"/>
        </w:rPr>
        <w:t xml:space="preserve"> yetkili organlarının aldığı kararlara göre ödeyecektir. </w:t>
      </w:r>
    </w:p>
    <w:p w14:paraId="064E1A69" w14:textId="77777777" w:rsidR="00AE3D26" w:rsidRPr="00AE3D26" w:rsidRDefault="00AE3D26" w:rsidP="00AE3D26">
      <w:pPr>
        <w:tabs>
          <w:tab w:val="left" w:pos="10036"/>
        </w:tabs>
        <w:ind w:firstLine="709"/>
        <w:jc w:val="both"/>
        <w:rPr>
          <w:sz w:val="24"/>
          <w:szCs w:val="24"/>
        </w:rPr>
      </w:pPr>
      <w:r w:rsidRPr="00AE3D26">
        <w:rPr>
          <w:sz w:val="24"/>
          <w:szCs w:val="24"/>
        </w:rPr>
        <w:t>(6) Geçmiş yıllarda ön tahsis döneminde ve katılımcıdan tahsil olunan meblağlar avans niteliğinde olup, bu meblağlar arsa satışında alınacak olan peşin miktarın içine dahil edilecektir.</w:t>
      </w:r>
    </w:p>
    <w:p w14:paraId="7D57D481" w14:textId="77777777" w:rsidR="00AE3D26" w:rsidRPr="00AE3D26" w:rsidRDefault="00AE3D26" w:rsidP="00AE3D26">
      <w:pPr>
        <w:tabs>
          <w:tab w:val="left" w:pos="10036"/>
        </w:tabs>
        <w:ind w:firstLine="709"/>
        <w:jc w:val="both"/>
        <w:rPr>
          <w:sz w:val="24"/>
          <w:szCs w:val="24"/>
        </w:rPr>
      </w:pPr>
      <w:r w:rsidRPr="00AE3D26">
        <w:rPr>
          <w:sz w:val="24"/>
          <w:szCs w:val="24"/>
        </w:rPr>
        <w:t xml:space="preserve">(7) Katılımcı, AOSB tarafından yaptırılacak ortak atıksu arıtma tesisi yatırımına ve işletme masraflarına </w:t>
      </w:r>
      <w:proofErr w:type="spellStart"/>
      <w:r w:rsidRPr="00AE3D26">
        <w:rPr>
          <w:sz w:val="24"/>
          <w:szCs w:val="24"/>
        </w:rPr>
        <w:t>AOSB’nin</w:t>
      </w:r>
      <w:proofErr w:type="spellEnd"/>
      <w:r w:rsidRPr="00AE3D26">
        <w:rPr>
          <w:sz w:val="24"/>
          <w:szCs w:val="24"/>
        </w:rPr>
        <w:t xml:space="preserve"> tespit edeceği oranlarda katılım payı ödeyecektir.</w:t>
      </w:r>
    </w:p>
    <w:p w14:paraId="2D805911" w14:textId="77777777" w:rsidR="00AE3D26" w:rsidRPr="00AE3D26" w:rsidRDefault="00AE3D26" w:rsidP="00AE3D26">
      <w:pPr>
        <w:ind w:firstLine="709"/>
        <w:jc w:val="both"/>
        <w:rPr>
          <w:sz w:val="24"/>
          <w:szCs w:val="24"/>
        </w:rPr>
      </w:pPr>
      <w:r w:rsidRPr="00AE3D26">
        <w:rPr>
          <w:sz w:val="24"/>
          <w:szCs w:val="24"/>
        </w:rPr>
        <w:t>(8) Katılımcı AOSB tarafından hesaplanacak ve belirlenecek bu bedelleri ödemeyi itiraz etmeden kabul ve taahhüt etmiştir.</w:t>
      </w:r>
    </w:p>
    <w:p w14:paraId="2FE5B2ED" w14:textId="77777777" w:rsidR="00AE3D26" w:rsidRPr="00AE3D26" w:rsidRDefault="00AE3D26" w:rsidP="00AE3D26">
      <w:pPr>
        <w:ind w:firstLine="709"/>
        <w:jc w:val="both"/>
        <w:rPr>
          <w:sz w:val="24"/>
          <w:szCs w:val="24"/>
        </w:rPr>
      </w:pPr>
      <w:r w:rsidRPr="00AE3D26">
        <w:rPr>
          <w:sz w:val="24"/>
          <w:szCs w:val="24"/>
        </w:rPr>
        <w:t xml:space="preserve">(9) Katılımcı, önceki Katılımcının </w:t>
      </w:r>
      <w:proofErr w:type="spellStart"/>
      <w:r w:rsidRPr="00AE3D26">
        <w:rPr>
          <w:sz w:val="24"/>
          <w:szCs w:val="24"/>
        </w:rPr>
        <w:t>AOSB’ye</w:t>
      </w:r>
      <w:proofErr w:type="spellEnd"/>
      <w:r w:rsidRPr="00AE3D26">
        <w:rPr>
          <w:sz w:val="24"/>
          <w:szCs w:val="24"/>
        </w:rPr>
        <w:t xml:space="preserve"> olan borçlarından sorumlu olacaktır.</w:t>
      </w:r>
    </w:p>
    <w:p w14:paraId="1FAEF350" w14:textId="5147E818" w:rsidR="00D61421" w:rsidRPr="00AE3D26" w:rsidRDefault="00D61421" w:rsidP="00AE3D26">
      <w:pPr>
        <w:tabs>
          <w:tab w:val="left" w:pos="10036"/>
        </w:tabs>
        <w:ind w:firstLine="709"/>
        <w:jc w:val="both"/>
        <w:rPr>
          <w:sz w:val="24"/>
          <w:szCs w:val="24"/>
        </w:rPr>
      </w:pPr>
    </w:p>
    <w:p w14:paraId="15B8F8AA" w14:textId="77777777" w:rsidR="00D61421" w:rsidRPr="00AE3D26" w:rsidRDefault="00D61421" w:rsidP="00AE3D26">
      <w:pPr>
        <w:tabs>
          <w:tab w:val="left" w:pos="10036"/>
        </w:tabs>
        <w:ind w:firstLine="709"/>
        <w:jc w:val="both"/>
        <w:rPr>
          <w:b/>
          <w:sz w:val="24"/>
          <w:szCs w:val="24"/>
        </w:rPr>
      </w:pPr>
      <w:r w:rsidRPr="00AE3D26">
        <w:rPr>
          <w:b/>
          <w:sz w:val="24"/>
          <w:szCs w:val="24"/>
        </w:rPr>
        <w:t>Ödeme şekli</w:t>
      </w:r>
    </w:p>
    <w:p w14:paraId="18112C90" w14:textId="7D565B4A" w:rsidR="00D61421" w:rsidRPr="00AE3D26" w:rsidRDefault="00D61421" w:rsidP="00AE3D26">
      <w:pPr>
        <w:tabs>
          <w:tab w:val="left" w:pos="10036"/>
        </w:tabs>
        <w:ind w:firstLine="709"/>
        <w:jc w:val="both"/>
        <w:rPr>
          <w:sz w:val="24"/>
          <w:szCs w:val="24"/>
        </w:rPr>
      </w:pPr>
      <w:r w:rsidRPr="00AE3D26">
        <w:rPr>
          <w:b/>
          <w:sz w:val="24"/>
          <w:szCs w:val="24"/>
        </w:rPr>
        <w:t xml:space="preserve">Madde 8- </w:t>
      </w:r>
      <w:r w:rsidR="00AE3D26" w:rsidRPr="00AE3D26">
        <w:rPr>
          <w:sz w:val="24"/>
          <w:szCs w:val="24"/>
        </w:rPr>
        <w:t>(1)</w:t>
      </w:r>
      <w:r w:rsidR="00AE3D26" w:rsidRPr="00AE3D26">
        <w:rPr>
          <w:b/>
          <w:sz w:val="24"/>
          <w:szCs w:val="24"/>
        </w:rPr>
        <w:t xml:space="preserve"> </w:t>
      </w:r>
      <w:r w:rsidR="00AE3D26" w:rsidRPr="00AE3D26">
        <w:rPr>
          <w:sz w:val="24"/>
          <w:szCs w:val="24"/>
        </w:rPr>
        <w:t>Madde 7’de belirtilen;</w:t>
      </w:r>
      <w:r w:rsidR="00AE3D26" w:rsidRPr="00AE3D26">
        <w:rPr>
          <w:b/>
          <w:sz w:val="24"/>
          <w:szCs w:val="24"/>
        </w:rPr>
        <w:t xml:space="preserve"> </w:t>
      </w:r>
      <w:r w:rsidR="00AE3D26" w:rsidRPr="00AE3D26">
        <w:rPr>
          <w:sz w:val="24"/>
          <w:szCs w:val="24"/>
        </w:rPr>
        <w:t xml:space="preserve">genel alanlar yatırımları geçici katılım bedeli ve yönetim aidatı ödemeleri </w:t>
      </w:r>
      <w:proofErr w:type="spellStart"/>
      <w:r w:rsidR="00AE3D26" w:rsidRPr="00AE3D26">
        <w:rPr>
          <w:sz w:val="24"/>
          <w:szCs w:val="24"/>
        </w:rPr>
        <w:t>AOSB’nin</w:t>
      </w:r>
      <w:proofErr w:type="spellEnd"/>
      <w:r w:rsidR="00AE3D26" w:rsidRPr="00AE3D26">
        <w:rPr>
          <w:sz w:val="24"/>
          <w:szCs w:val="24"/>
        </w:rPr>
        <w:t xml:space="preserve"> yetkili organlarının aldığı kararlara göre yapılacaktır.</w:t>
      </w:r>
    </w:p>
    <w:p w14:paraId="6FAA4BBC" w14:textId="77777777" w:rsidR="00D61421" w:rsidRPr="00AE3D26" w:rsidRDefault="00D61421" w:rsidP="00AE3D26">
      <w:pPr>
        <w:tabs>
          <w:tab w:val="left" w:pos="10036"/>
        </w:tabs>
        <w:ind w:firstLine="709"/>
        <w:jc w:val="both"/>
        <w:rPr>
          <w:sz w:val="24"/>
          <w:szCs w:val="24"/>
        </w:rPr>
      </w:pPr>
    </w:p>
    <w:p w14:paraId="732855D8" w14:textId="77777777" w:rsidR="00D61421" w:rsidRPr="00AE3D26" w:rsidRDefault="00D61421" w:rsidP="00AE3D26">
      <w:pPr>
        <w:tabs>
          <w:tab w:val="left" w:pos="10036"/>
        </w:tabs>
        <w:ind w:firstLine="709"/>
        <w:jc w:val="both"/>
        <w:rPr>
          <w:b/>
          <w:bCs/>
          <w:sz w:val="24"/>
          <w:szCs w:val="24"/>
        </w:rPr>
      </w:pPr>
      <w:r w:rsidRPr="00AE3D26">
        <w:rPr>
          <w:b/>
          <w:bCs/>
          <w:sz w:val="24"/>
          <w:szCs w:val="24"/>
        </w:rPr>
        <w:t xml:space="preserve">Ruhsatlar, inşaata başlama, süreler ve tahsis iptali </w:t>
      </w:r>
    </w:p>
    <w:p w14:paraId="6D7224B2" w14:textId="77777777" w:rsidR="00D61421" w:rsidRPr="00AE3D26" w:rsidRDefault="00D61421" w:rsidP="00AE3D26">
      <w:pPr>
        <w:tabs>
          <w:tab w:val="left" w:pos="10036"/>
        </w:tabs>
        <w:ind w:firstLine="709"/>
        <w:jc w:val="both"/>
        <w:rPr>
          <w:sz w:val="24"/>
          <w:szCs w:val="24"/>
        </w:rPr>
      </w:pPr>
      <w:r w:rsidRPr="00AE3D26">
        <w:rPr>
          <w:b/>
          <w:bCs/>
          <w:sz w:val="24"/>
          <w:szCs w:val="24"/>
        </w:rPr>
        <w:t>Madde 9 –</w:t>
      </w:r>
      <w:r w:rsidRPr="00AE3D26">
        <w:rPr>
          <w:sz w:val="24"/>
          <w:szCs w:val="24"/>
        </w:rPr>
        <w:t xml:space="preserve"> 1) Tahsis edilen sanayi parseli ile ilgili olarak;</w:t>
      </w:r>
    </w:p>
    <w:p w14:paraId="4EF6A9CA" w14:textId="77777777" w:rsidR="00D61421" w:rsidRPr="00AE3D26" w:rsidRDefault="00D61421" w:rsidP="00AE3D26">
      <w:pPr>
        <w:tabs>
          <w:tab w:val="left" w:pos="10036"/>
        </w:tabs>
        <w:ind w:firstLine="709"/>
        <w:jc w:val="both"/>
        <w:rPr>
          <w:sz w:val="24"/>
          <w:szCs w:val="24"/>
        </w:rPr>
      </w:pPr>
      <w:r w:rsidRPr="00AE3D26">
        <w:rPr>
          <w:sz w:val="24"/>
          <w:szCs w:val="24"/>
        </w:rPr>
        <w:t xml:space="preserve">a) Tahsis tarihinden itibaren 1 yıl içerisinde gerçekleştireceği yapıya ait projeleri </w:t>
      </w:r>
      <w:proofErr w:type="spellStart"/>
      <w:r w:rsidRPr="00AE3D26">
        <w:rPr>
          <w:sz w:val="24"/>
          <w:szCs w:val="24"/>
        </w:rPr>
        <w:t>AOSB’ye</w:t>
      </w:r>
      <w:proofErr w:type="spellEnd"/>
      <w:r w:rsidRPr="00AE3D26">
        <w:rPr>
          <w:sz w:val="24"/>
          <w:szCs w:val="24"/>
        </w:rPr>
        <w:t xml:space="preserve"> tasdik ettirerek yapı ruhsatını almayan,</w:t>
      </w:r>
    </w:p>
    <w:p w14:paraId="67DC7E3A" w14:textId="77777777" w:rsidR="00D61421" w:rsidRPr="00AE3D26" w:rsidRDefault="00D61421" w:rsidP="00AE3D26">
      <w:pPr>
        <w:tabs>
          <w:tab w:val="left" w:pos="10036"/>
        </w:tabs>
        <w:ind w:firstLine="709"/>
        <w:jc w:val="both"/>
        <w:rPr>
          <w:sz w:val="24"/>
          <w:szCs w:val="24"/>
        </w:rPr>
      </w:pPr>
      <w:r w:rsidRPr="00AE3D26">
        <w:rPr>
          <w:sz w:val="24"/>
          <w:szCs w:val="24"/>
        </w:rPr>
        <w:t xml:space="preserve">b) Yapı ruhsatı tarihinden itibaren 2 yıl içerisinde kendisine tahsis yapılan parsel alanının en az ¼’üne isabet eden taban alanlı üstyapı inşaatlarını tamamlayarak yapı kullanma izni alarak işyeri açma ve çalışma ruhsatı almayan, </w:t>
      </w:r>
    </w:p>
    <w:p w14:paraId="10E35ABA" w14:textId="77777777" w:rsidR="00D61421" w:rsidRPr="00AE3D26" w:rsidRDefault="00D61421" w:rsidP="00AE3D26">
      <w:pPr>
        <w:tabs>
          <w:tab w:val="left" w:pos="10036"/>
        </w:tabs>
        <w:ind w:firstLine="709"/>
        <w:jc w:val="both"/>
        <w:rPr>
          <w:sz w:val="24"/>
          <w:szCs w:val="24"/>
        </w:rPr>
      </w:pPr>
      <w:r w:rsidRPr="00AE3D26">
        <w:rPr>
          <w:sz w:val="24"/>
          <w:szCs w:val="24"/>
        </w:rPr>
        <w:t xml:space="preserve">c) 25/11/2014 tarihli ve 29186 sayılı Resmî </w:t>
      </w:r>
      <w:proofErr w:type="spellStart"/>
      <w:r w:rsidRPr="00AE3D26">
        <w:rPr>
          <w:sz w:val="24"/>
          <w:szCs w:val="24"/>
        </w:rPr>
        <w:t>Gazete’de</w:t>
      </w:r>
      <w:proofErr w:type="spellEnd"/>
      <w:r w:rsidRPr="00AE3D26">
        <w:rPr>
          <w:sz w:val="24"/>
          <w:szCs w:val="24"/>
        </w:rPr>
        <w:t xml:space="preserve"> yayımlanan Çevresel Etki Değerlendirmesi Yönetmeliğine göre “ÇED Gerekli Değildir” veya “ÇED Olumlu” kararı almayan,</w:t>
      </w:r>
    </w:p>
    <w:p w14:paraId="7D1C5B5F" w14:textId="77777777" w:rsidR="00D61421" w:rsidRPr="00AE3D26" w:rsidRDefault="00D61421" w:rsidP="00AE3D26">
      <w:pPr>
        <w:tabs>
          <w:tab w:val="left" w:pos="10036"/>
        </w:tabs>
        <w:jc w:val="both"/>
        <w:rPr>
          <w:sz w:val="24"/>
          <w:szCs w:val="24"/>
        </w:rPr>
      </w:pPr>
      <w:proofErr w:type="gramStart"/>
      <w:r w:rsidRPr="00AE3D26">
        <w:rPr>
          <w:sz w:val="24"/>
          <w:szCs w:val="24"/>
        </w:rPr>
        <w:t>katılımcılara</w:t>
      </w:r>
      <w:proofErr w:type="gramEnd"/>
      <w:r w:rsidRPr="00AE3D26">
        <w:rPr>
          <w:sz w:val="24"/>
          <w:szCs w:val="24"/>
        </w:rPr>
        <w:t xml:space="preserve"> yapılan tahsis, yönetim kurulu tarafından iptal edilir.</w:t>
      </w:r>
    </w:p>
    <w:p w14:paraId="43EA487E" w14:textId="77777777" w:rsidR="00D61421" w:rsidRPr="00AE3D26" w:rsidRDefault="00D61421" w:rsidP="00AE3D26">
      <w:pPr>
        <w:tabs>
          <w:tab w:val="left" w:pos="10036"/>
        </w:tabs>
        <w:ind w:firstLine="709"/>
        <w:jc w:val="both"/>
        <w:rPr>
          <w:sz w:val="24"/>
          <w:szCs w:val="24"/>
        </w:rPr>
      </w:pPr>
      <w:r w:rsidRPr="00AE3D26">
        <w:rPr>
          <w:sz w:val="24"/>
          <w:szCs w:val="24"/>
        </w:rPr>
        <w:t>2) Makul sebeplerin varlığı halinde birinci fıkranın;</w:t>
      </w:r>
    </w:p>
    <w:p w14:paraId="0DEBE2B7" w14:textId="77777777" w:rsidR="00D61421" w:rsidRPr="00AE3D26" w:rsidRDefault="00D61421" w:rsidP="00AE3D26">
      <w:pPr>
        <w:tabs>
          <w:tab w:val="left" w:pos="10036"/>
        </w:tabs>
        <w:ind w:firstLine="709"/>
        <w:jc w:val="both"/>
        <w:rPr>
          <w:sz w:val="24"/>
          <w:szCs w:val="24"/>
        </w:rPr>
      </w:pPr>
      <w:r w:rsidRPr="00AE3D26">
        <w:rPr>
          <w:sz w:val="24"/>
          <w:szCs w:val="24"/>
        </w:rPr>
        <w:t xml:space="preserve">a) (a) bendinde belirtilen süre toplamda 1 yılı, </w:t>
      </w:r>
    </w:p>
    <w:p w14:paraId="2D655143" w14:textId="77777777" w:rsidR="00D61421" w:rsidRPr="00AE3D26" w:rsidRDefault="00D61421" w:rsidP="00AE3D26">
      <w:pPr>
        <w:tabs>
          <w:tab w:val="left" w:pos="10036"/>
        </w:tabs>
        <w:ind w:firstLine="709"/>
        <w:jc w:val="both"/>
        <w:rPr>
          <w:sz w:val="24"/>
          <w:szCs w:val="24"/>
        </w:rPr>
      </w:pPr>
      <w:r w:rsidRPr="00AE3D26">
        <w:rPr>
          <w:sz w:val="24"/>
          <w:szCs w:val="24"/>
        </w:rPr>
        <w:t xml:space="preserve">b) (b) bendinde belirtilen süre ise toplamda 1 yılı </w:t>
      </w:r>
    </w:p>
    <w:p w14:paraId="22EB3575" w14:textId="77777777" w:rsidR="00D61421" w:rsidRPr="00AE3D26" w:rsidRDefault="00D61421" w:rsidP="00AE3D26">
      <w:pPr>
        <w:tabs>
          <w:tab w:val="left" w:pos="10036"/>
        </w:tabs>
        <w:ind w:firstLine="709"/>
        <w:jc w:val="both"/>
        <w:rPr>
          <w:sz w:val="24"/>
          <w:szCs w:val="24"/>
        </w:rPr>
      </w:pPr>
      <w:proofErr w:type="gramStart"/>
      <w:r w:rsidRPr="00AE3D26">
        <w:rPr>
          <w:sz w:val="24"/>
          <w:szCs w:val="24"/>
        </w:rPr>
        <w:t>geçmemek</w:t>
      </w:r>
      <w:proofErr w:type="gramEnd"/>
      <w:r w:rsidRPr="00AE3D26">
        <w:rPr>
          <w:sz w:val="24"/>
          <w:szCs w:val="24"/>
        </w:rPr>
        <w:t xml:space="preserve"> üzere yönetim kurulu tarafından uzatılabilir.</w:t>
      </w:r>
    </w:p>
    <w:p w14:paraId="346E933C" w14:textId="77777777" w:rsidR="00D61421" w:rsidRPr="00AE3D26" w:rsidRDefault="00D61421" w:rsidP="00AE3D26">
      <w:pPr>
        <w:tabs>
          <w:tab w:val="left" w:pos="10036"/>
        </w:tabs>
        <w:ind w:firstLine="709"/>
        <w:jc w:val="both"/>
        <w:rPr>
          <w:sz w:val="24"/>
          <w:szCs w:val="24"/>
        </w:rPr>
      </w:pPr>
      <w:r w:rsidRPr="00AE3D26">
        <w:rPr>
          <w:sz w:val="24"/>
          <w:szCs w:val="24"/>
        </w:rPr>
        <w:t>3) Yapı ruhsatı almış ancak iş yeri açma ve çalışma ruhsatı alamamış katılımcının Bakanlığa başvurusu üzerine toplamda 3 yılı geçmemek üzere Bakanlık tarafından uzatma verilebilir.</w:t>
      </w:r>
    </w:p>
    <w:p w14:paraId="11133473" w14:textId="77777777" w:rsidR="00D61421" w:rsidRPr="00AE3D26" w:rsidRDefault="00D61421" w:rsidP="00AE3D26">
      <w:pPr>
        <w:tabs>
          <w:tab w:val="left" w:pos="10036"/>
        </w:tabs>
        <w:ind w:firstLine="709"/>
        <w:jc w:val="both"/>
        <w:rPr>
          <w:sz w:val="24"/>
          <w:szCs w:val="24"/>
        </w:rPr>
      </w:pPr>
      <w:r w:rsidRPr="00AE3D26">
        <w:rPr>
          <w:sz w:val="24"/>
          <w:szCs w:val="24"/>
        </w:rPr>
        <w:t xml:space="preserve"> 4) Bakanlıkça verilen sürelerde de iş yeri açma ve çalışma ruhsatı alamamış katılımcının tahsisi iptal edilir.</w:t>
      </w:r>
    </w:p>
    <w:p w14:paraId="3FEDCB92" w14:textId="1603DA45" w:rsidR="00AE3D26" w:rsidRDefault="00D61421" w:rsidP="00AE3D26">
      <w:pPr>
        <w:tabs>
          <w:tab w:val="left" w:pos="10036"/>
        </w:tabs>
        <w:ind w:firstLine="709"/>
        <w:jc w:val="both"/>
        <w:rPr>
          <w:sz w:val="24"/>
          <w:szCs w:val="24"/>
        </w:rPr>
      </w:pPr>
      <w:r w:rsidRPr="00AE3D26">
        <w:rPr>
          <w:sz w:val="24"/>
          <w:szCs w:val="24"/>
        </w:rPr>
        <w:t xml:space="preserve">5) Süre uzatılması hususu mutlak olmayıp, daha önceki sürelerde yapılmış olan işlerin değerlendirilmesi suretiyle </w:t>
      </w:r>
      <w:proofErr w:type="spellStart"/>
      <w:r w:rsidRPr="00AE3D26">
        <w:rPr>
          <w:sz w:val="24"/>
          <w:szCs w:val="24"/>
        </w:rPr>
        <w:t>AOSB’nin</w:t>
      </w:r>
      <w:proofErr w:type="spellEnd"/>
      <w:r w:rsidRPr="00AE3D26">
        <w:rPr>
          <w:sz w:val="24"/>
          <w:szCs w:val="24"/>
        </w:rPr>
        <w:t xml:space="preserve"> veya Bakanlığın takdirindedir.</w:t>
      </w:r>
    </w:p>
    <w:p w14:paraId="2CD946E2" w14:textId="77777777" w:rsidR="00AE3D26" w:rsidRPr="00AE3D26" w:rsidRDefault="00AE3D26" w:rsidP="00AE3D26">
      <w:pPr>
        <w:tabs>
          <w:tab w:val="left" w:pos="10036"/>
        </w:tabs>
        <w:ind w:firstLine="709"/>
        <w:jc w:val="both"/>
        <w:rPr>
          <w:sz w:val="24"/>
          <w:szCs w:val="24"/>
        </w:rPr>
      </w:pPr>
    </w:p>
    <w:p w14:paraId="4863D0B9" w14:textId="77777777" w:rsidR="00D61421" w:rsidRPr="00AE3D26" w:rsidRDefault="00D61421" w:rsidP="00AE3D26">
      <w:pPr>
        <w:pStyle w:val="GvdeMetniGirintisi3"/>
        <w:tabs>
          <w:tab w:val="left" w:pos="10036"/>
        </w:tabs>
        <w:spacing w:after="0"/>
        <w:ind w:left="0" w:firstLine="709"/>
        <w:jc w:val="both"/>
        <w:rPr>
          <w:b/>
          <w:sz w:val="24"/>
          <w:szCs w:val="24"/>
        </w:rPr>
      </w:pPr>
      <w:r w:rsidRPr="00AE3D26">
        <w:rPr>
          <w:b/>
          <w:sz w:val="24"/>
          <w:szCs w:val="24"/>
        </w:rPr>
        <w:t>Satış ve tapu verme</w:t>
      </w:r>
    </w:p>
    <w:p w14:paraId="384B3135" w14:textId="77777777" w:rsidR="00D61421" w:rsidRPr="00AE3D26" w:rsidRDefault="00D61421" w:rsidP="00AE3D26">
      <w:pPr>
        <w:pStyle w:val="GvdeMetniGirintisi3"/>
        <w:tabs>
          <w:tab w:val="left" w:pos="10036"/>
        </w:tabs>
        <w:spacing w:after="0"/>
        <w:ind w:left="0" w:firstLine="709"/>
        <w:jc w:val="both"/>
        <w:rPr>
          <w:b/>
          <w:sz w:val="24"/>
          <w:szCs w:val="24"/>
        </w:rPr>
      </w:pPr>
      <w:r w:rsidRPr="00AE3D26">
        <w:rPr>
          <w:b/>
          <w:sz w:val="24"/>
          <w:szCs w:val="24"/>
        </w:rPr>
        <w:t>Madde 10-</w:t>
      </w:r>
      <w:r w:rsidRPr="00AE3D26">
        <w:rPr>
          <w:sz w:val="24"/>
          <w:szCs w:val="24"/>
        </w:rPr>
        <w:t xml:space="preserve"> 1) Katılımcı, </w:t>
      </w:r>
      <w:proofErr w:type="spellStart"/>
      <w:r w:rsidRPr="00AE3D26">
        <w:rPr>
          <w:sz w:val="24"/>
          <w:szCs w:val="24"/>
        </w:rPr>
        <w:t>AOSB’nin</w:t>
      </w:r>
      <w:proofErr w:type="spellEnd"/>
      <w:r w:rsidRPr="00AE3D26">
        <w:rPr>
          <w:sz w:val="24"/>
          <w:szCs w:val="24"/>
        </w:rPr>
        <w:t xml:space="preserve"> kesin olarak belirleyeceği arsa bedeline, yapılacak diğer yatırımlara (altyapı, genel alanlar yatırımları ve benzeri yatırımlara) ve genel giderlerine itirazsız olarak katılmayı kabul ve taahhüt etmiştir. </w:t>
      </w:r>
    </w:p>
    <w:p w14:paraId="37AB9C97" w14:textId="77777777" w:rsidR="00D61421" w:rsidRPr="00AE3D26" w:rsidRDefault="00D61421" w:rsidP="00AE3D26">
      <w:pPr>
        <w:pStyle w:val="GvdeMetniGirintisi3"/>
        <w:tabs>
          <w:tab w:val="left" w:pos="10036"/>
        </w:tabs>
        <w:spacing w:after="0"/>
        <w:ind w:left="0" w:firstLine="709"/>
        <w:jc w:val="both"/>
        <w:rPr>
          <w:rFonts w:ascii="Calibri" w:hAnsi="Calibri" w:cs="Calibri"/>
          <w:sz w:val="22"/>
          <w:szCs w:val="22"/>
        </w:rPr>
      </w:pPr>
      <w:r w:rsidRPr="00AE3D26">
        <w:rPr>
          <w:sz w:val="24"/>
          <w:szCs w:val="24"/>
        </w:rPr>
        <w:lastRenderedPageBreak/>
        <w:t xml:space="preserve">2) Katılımcı, tapu alma aşamasında madde 7’de belirtilen arsa tahsis bedelinden kalan borcunu defaten ödemesi veya kalan borç için teminat mektubu vermesi ve </w:t>
      </w:r>
      <w:proofErr w:type="spellStart"/>
      <w:r w:rsidRPr="00AE3D26">
        <w:rPr>
          <w:sz w:val="24"/>
          <w:szCs w:val="24"/>
        </w:rPr>
        <w:t>AOSB’nin</w:t>
      </w:r>
      <w:proofErr w:type="spellEnd"/>
      <w:r w:rsidRPr="00AE3D26">
        <w:rPr>
          <w:sz w:val="24"/>
          <w:szCs w:val="24"/>
        </w:rPr>
        <w:t xml:space="preserve"> kesin olarak belirleyeceği arsa bedelleri ile yapılacak diğer yatırımlara (altyapı ve genel alanlar yatırımları) itirazsız olarak katılacağını belirten noter tasdikli taahhütnameyi </w:t>
      </w:r>
      <w:proofErr w:type="spellStart"/>
      <w:r w:rsidRPr="00AE3D26">
        <w:rPr>
          <w:sz w:val="24"/>
          <w:szCs w:val="24"/>
        </w:rPr>
        <w:t>AOSB’ye</w:t>
      </w:r>
      <w:proofErr w:type="spellEnd"/>
      <w:r w:rsidRPr="00AE3D26">
        <w:rPr>
          <w:sz w:val="24"/>
          <w:szCs w:val="24"/>
        </w:rPr>
        <w:t xml:space="preserve"> vermesi halinde (Yönetmeliğinin 58 inci maddesinde açıklanan şartlara uygun olarak tapusu verilir) katılımcıya; </w:t>
      </w:r>
    </w:p>
    <w:p w14:paraId="4DA31AA1" w14:textId="77777777" w:rsidR="00D61421" w:rsidRPr="00AE3D26" w:rsidRDefault="00D61421" w:rsidP="00AE3D26">
      <w:pPr>
        <w:pStyle w:val="GvdeMetniGirintisi3"/>
        <w:tabs>
          <w:tab w:val="left" w:pos="10036"/>
        </w:tabs>
        <w:spacing w:after="0"/>
        <w:ind w:left="0" w:firstLine="709"/>
        <w:jc w:val="both"/>
        <w:rPr>
          <w:sz w:val="24"/>
          <w:szCs w:val="24"/>
        </w:rPr>
      </w:pPr>
      <w:r w:rsidRPr="00AE3D26">
        <w:rPr>
          <w:sz w:val="24"/>
          <w:szCs w:val="24"/>
        </w:rPr>
        <w:t xml:space="preserve">a) Yönetmeliğin 43 üncü maddenin birinci fıkrasında aranan şartı sağlayan, işyeri açma ve çalışma ruhsatı ve sanayi sicil belgesi alarak tesisin üretime geçmesi halinde tapu kaydına </w:t>
      </w:r>
      <w:r w:rsidRPr="00AE3D26">
        <w:rPr>
          <w:i/>
          <w:iCs/>
          <w:sz w:val="24"/>
          <w:szCs w:val="24"/>
        </w:rPr>
        <w:t xml:space="preserve">“taşınmazın icra yoluyla satışı dahil üçüncü kişilere devrinde </w:t>
      </w:r>
      <w:proofErr w:type="spellStart"/>
      <w:r w:rsidRPr="00AE3D26">
        <w:rPr>
          <w:i/>
          <w:iCs/>
          <w:sz w:val="24"/>
          <w:szCs w:val="24"/>
        </w:rPr>
        <w:t>AOSB’den</w:t>
      </w:r>
      <w:proofErr w:type="spellEnd"/>
      <w:r w:rsidRPr="00AE3D26">
        <w:rPr>
          <w:i/>
          <w:iCs/>
          <w:sz w:val="24"/>
          <w:szCs w:val="24"/>
        </w:rPr>
        <w:t xml:space="preserve"> uygunluk görüşü alınması zorunludur”</w:t>
      </w:r>
      <w:r w:rsidRPr="00AE3D26">
        <w:rPr>
          <w:sz w:val="24"/>
          <w:szCs w:val="24"/>
        </w:rPr>
        <w:t xml:space="preserve"> şerhi konularak, geri alım hakkı şerhi konulmadan madde 7’de belirtilen arsa/arsaların ipoteksiz tapusu verilir.</w:t>
      </w:r>
    </w:p>
    <w:p w14:paraId="05418129" w14:textId="77777777" w:rsidR="00D61421" w:rsidRPr="00AE3D26" w:rsidRDefault="00D61421" w:rsidP="00AE3D26">
      <w:pPr>
        <w:pStyle w:val="GvdeMetniGirintisi3"/>
        <w:tabs>
          <w:tab w:val="left" w:pos="10036"/>
        </w:tabs>
        <w:spacing w:after="0"/>
        <w:ind w:left="0" w:firstLine="709"/>
        <w:jc w:val="both"/>
        <w:rPr>
          <w:sz w:val="24"/>
          <w:szCs w:val="24"/>
        </w:rPr>
      </w:pPr>
      <w:r w:rsidRPr="00AE3D26">
        <w:rPr>
          <w:sz w:val="24"/>
          <w:szCs w:val="24"/>
        </w:rPr>
        <w:t xml:space="preserve">b) Yönetmeliğin </w:t>
      </w:r>
      <w:bookmarkStart w:id="0" w:name="_Hlk186837385"/>
      <w:r w:rsidRPr="00AE3D26">
        <w:rPr>
          <w:sz w:val="24"/>
          <w:szCs w:val="24"/>
        </w:rPr>
        <w:t xml:space="preserve">43 üncü maddenin birinci fıkrasında aranan şartı sağlayan, yapı kullanma izni alınması şartı ile tesisin üretime geçmemiş olması halinde ise </w:t>
      </w:r>
      <w:r w:rsidRPr="00AE3D26">
        <w:rPr>
          <w:i/>
          <w:iCs/>
          <w:sz w:val="24"/>
          <w:szCs w:val="24"/>
        </w:rPr>
        <w:t>"Bu arsa Katılımcı veya mirasçıları tarafından borcun tamamı ödenmeden ve tesis üretime geçmeden satılamaz, devredilemez ve temlik edilemez.",</w:t>
      </w:r>
      <w:r w:rsidRPr="00AE3D26">
        <w:rPr>
          <w:sz w:val="24"/>
          <w:szCs w:val="24"/>
        </w:rPr>
        <w:t xml:space="preserve"> şeklinde AOSB lehine geri alım hakkı ve </w:t>
      </w:r>
      <w:r w:rsidRPr="00AE3D26">
        <w:rPr>
          <w:i/>
          <w:iCs/>
          <w:sz w:val="24"/>
          <w:szCs w:val="24"/>
        </w:rPr>
        <w:t xml:space="preserve">“taşınmazın icra yoluyla satışı dahil üçüncü kişilere devrinde </w:t>
      </w:r>
      <w:proofErr w:type="spellStart"/>
      <w:r w:rsidRPr="00AE3D26">
        <w:rPr>
          <w:i/>
          <w:iCs/>
          <w:sz w:val="24"/>
          <w:szCs w:val="24"/>
        </w:rPr>
        <w:t>AOSB’den</w:t>
      </w:r>
      <w:proofErr w:type="spellEnd"/>
      <w:r w:rsidRPr="00AE3D26">
        <w:rPr>
          <w:i/>
          <w:iCs/>
          <w:sz w:val="24"/>
          <w:szCs w:val="24"/>
        </w:rPr>
        <w:t xml:space="preserve"> uygunluk görüşü alınması zorunludur.”</w:t>
      </w:r>
      <w:r w:rsidRPr="00AE3D26">
        <w:rPr>
          <w:sz w:val="24"/>
          <w:szCs w:val="24"/>
        </w:rPr>
        <w:t xml:space="preserve"> şerhleri konularak madde 6’da belirtilen arsa/arsaların ipoteksiz tapusu verilir.</w:t>
      </w:r>
      <w:bookmarkEnd w:id="0"/>
    </w:p>
    <w:p w14:paraId="3D04C03C" w14:textId="77777777" w:rsidR="00D61421" w:rsidRPr="00AE3D26" w:rsidRDefault="00D61421" w:rsidP="00AE3D26">
      <w:pPr>
        <w:pStyle w:val="GvdeMetniGirintisi3"/>
        <w:tabs>
          <w:tab w:val="left" w:pos="10036"/>
        </w:tabs>
        <w:spacing w:after="0"/>
        <w:ind w:left="0" w:firstLine="709"/>
        <w:jc w:val="both"/>
        <w:rPr>
          <w:b/>
        </w:rPr>
      </w:pPr>
    </w:p>
    <w:p w14:paraId="7A4F9C6E" w14:textId="77777777" w:rsidR="00D61421" w:rsidRPr="00AE3D26" w:rsidRDefault="00D61421" w:rsidP="00AE3D26">
      <w:pPr>
        <w:ind w:firstLine="709"/>
        <w:jc w:val="both"/>
        <w:rPr>
          <w:b/>
          <w:bCs/>
          <w:sz w:val="24"/>
          <w:szCs w:val="24"/>
        </w:rPr>
      </w:pPr>
      <w:r w:rsidRPr="00AE3D26">
        <w:rPr>
          <w:b/>
          <w:bCs/>
          <w:sz w:val="24"/>
          <w:szCs w:val="24"/>
        </w:rPr>
        <w:t>Taksitlerin zamanında ödenmemesi ve gecikme bedeli</w:t>
      </w:r>
    </w:p>
    <w:p w14:paraId="5B31119C" w14:textId="77777777" w:rsidR="00D61421" w:rsidRPr="00AE3D26" w:rsidRDefault="00D61421" w:rsidP="00AE3D26">
      <w:pPr>
        <w:ind w:firstLine="709"/>
        <w:jc w:val="both"/>
        <w:rPr>
          <w:sz w:val="24"/>
          <w:szCs w:val="24"/>
        </w:rPr>
      </w:pPr>
      <w:r w:rsidRPr="00AE3D26">
        <w:rPr>
          <w:b/>
          <w:bCs/>
          <w:sz w:val="24"/>
          <w:szCs w:val="24"/>
        </w:rPr>
        <w:t>Madde 11-</w:t>
      </w:r>
      <w:r w:rsidRPr="00AE3D26">
        <w:rPr>
          <w:sz w:val="24"/>
          <w:szCs w:val="24"/>
        </w:rPr>
        <w:t xml:space="preserve"> 1) Katılımcının arsa tahsis ve satış bedeli, tahsil edilecek alt yapı katılım payları, elektrik, su, atıksu, doğalgaz ve benzeri satış ve hizmet bedeli ödemelerinin vadesinde yapılmadığı takdirde, gecikme süresi için ödenmeyen tutara; ilgili mevzuatta düzenleme bulunan haller dışında, 6183 sayılı Kanunun (AATUHK) 51 inci maddesinde yer alan gecikme zammı oranından az, bu oranın bir buçuk katından fazla olmamak kaydıyla genel kurul tarafından belirlenen gecikme faizi uygulanır.</w:t>
      </w:r>
    </w:p>
    <w:p w14:paraId="047D6C03"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2) AOSB, katılımcının vade tarihinden itibaren 2 ay içinde yazılı başvurusu halinde, taksit ödeme süresini, gecikme faizi uygulamak şartıyla en fazla 6 aya kadar uzatabilir. Yazılı başvuruda bulunmayan veya talebi kabul edilmeyen katılımcının taksit ödeme gecikme süresinin 3 ayı aşması halinde, mücbir sebep halleri hariç olmak üzere, katılımcıya tahsis edilen arsa geri alınır. Katılımcı, arsanın geri alınması nedeniyle herhangi bir tazminat talep edemez. </w:t>
      </w:r>
    </w:p>
    <w:p w14:paraId="5AA5568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bookmarkStart w:id="1" w:name="_Hlk57894598"/>
      <w:r w:rsidRPr="00AE3D26">
        <w:rPr>
          <w:sz w:val="24"/>
          <w:szCs w:val="24"/>
        </w:rPr>
        <w:t xml:space="preserve">4) Katılımcıdan parselin geri alınması halinde, katılımcının o ana kadar yaptığı arsa tahsis bedeli, Yönetmeliğin 62 </w:t>
      </w:r>
      <w:proofErr w:type="spellStart"/>
      <w:r w:rsidRPr="00AE3D26">
        <w:rPr>
          <w:sz w:val="24"/>
          <w:szCs w:val="24"/>
        </w:rPr>
        <w:t>nci</w:t>
      </w:r>
      <w:proofErr w:type="spellEnd"/>
      <w:r w:rsidRPr="00AE3D26">
        <w:rPr>
          <w:sz w:val="24"/>
          <w:szCs w:val="24"/>
        </w:rPr>
        <w:t xml:space="preserve"> maddede belirlenen şekilde hesaplanır ve en geç bir yıl içinde AOSB tarafından katılımcıya ödenir.</w:t>
      </w:r>
    </w:p>
    <w:bookmarkEnd w:id="1"/>
    <w:p w14:paraId="13F45B2C"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p>
    <w:p w14:paraId="205A6554" w14:textId="77777777" w:rsidR="00D61421" w:rsidRPr="00AE3D26" w:rsidRDefault="00D61421" w:rsidP="00AE3D26">
      <w:pPr>
        <w:pStyle w:val="GvdeMetniGirintisi3"/>
        <w:tabs>
          <w:tab w:val="left" w:pos="10036"/>
        </w:tabs>
        <w:spacing w:after="0"/>
        <w:ind w:left="0" w:firstLine="709"/>
        <w:jc w:val="both"/>
        <w:rPr>
          <w:b/>
          <w:sz w:val="24"/>
          <w:szCs w:val="24"/>
          <w:lang w:val="tr-TR"/>
        </w:rPr>
      </w:pPr>
      <w:r w:rsidRPr="00AE3D26">
        <w:rPr>
          <w:b/>
          <w:sz w:val="24"/>
          <w:szCs w:val="24"/>
        </w:rPr>
        <w:t>Arsa tahsisinin iadesi</w:t>
      </w:r>
      <w:r w:rsidRPr="00AE3D26">
        <w:rPr>
          <w:b/>
          <w:sz w:val="24"/>
          <w:szCs w:val="24"/>
          <w:lang w:val="tr-TR"/>
        </w:rPr>
        <w:t xml:space="preserve"> veya iptali</w:t>
      </w:r>
    </w:p>
    <w:p w14:paraId="46EDFFC9" w14:textId="77777777" w:rsidR="00D61421" w:rsidRPr="00AE3D26" w:rsidRDefault="00D61421" w:rsidP="00AE3D26">
      <w:pPr>
        <w:pStyle w:val="GvdeMetniGirintisi2"/>
        <w:tabs>
          <w:tab w:val="left" w:pos="10036"/>
        </w:tabs>
        <w:spacing w:after="0" w:line="240" w:lineRule="auto"/>
        <w:ind w:left="0" w:firstLine="709"/>
        <w:jc w:val="both"/>
        <w:rPr>
          <w:strike/>
          <w:sz w:val="24"/>
          <w:szCs w:val="24"/>
        </w:rPr>
      </w:pPr>
      <w:r w:rsidRPr="00AE3D26">
        <w:rPr>
          <w:b/>
          <w:sz w:val="24"/>
          <w:szCs w:val="24"/>
        </w:rPr>
        <w:t>Madde 12-</w:t>
      </w:r>
      <w:r w:rsidRPr="00AE3D26">
        <w:rPr>
          <w:sz w:val="24"/>
          <w:szCs w:val="24"/>
        </w:rPr>
        <w:t xml:space="preserve"> (1) Katılımcı, dilediği zaman parsel tahsisinden vazgeçerek tahsis konusu parseli iade ederek yatırmış olduğu tahsis bedelini geri isteyebilir.</w:t>
      </w:r>
    </w:p>
    <w:p w14:paraId="337AABAB"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2) Katılımcı, inşaatını süresinde ya da verilen ek süre içinde bitirmediği takdirde; temel atmış veya temel inşaatını bitirmiş olsa bile AOSB tahsisi iptale yetkilidir.</w:t>
      </w:r>
    </w:p>
    <w:p w14:paraId="04189D4F"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3) Yönetmeliğin 60 </w:t>
      </w:r>
      <w:proofErr w:type="spellStart"/>
      <w:r w:rsidRPr="00AE3D26">
        <w:rPr>
          <w:sz w:val="24"/>
          <w:szCs w:val="24"/>
        </w:rPr>
        <w:t>ıncı</w:t>
      </w:r>
      <w:proofErr w:type="spellEnd"/>
      <w:r w:rsidRPr="00AE3D26">
        <w:rPr>
          <w:sz w:val="24"/>
          <w:szCs w:val="24"/>
        </w:rPr>
        <w:t xml:space="preserve"> maddenin birinci fıkrasında belirtilen sürelerin içinde tahsis iadesi veya bu sürelerin bitiminde tahsis iptali hallerinde, parsel tahsisi/satışı için ödenen bedel, katılımcı tarafından bedelin ödendiği tarihten itibaren geri ödemenin yapılacağı tarihe kadar 213 sayılı Kanun uyarınca belirlenen yeniden değerleme oranı ile güncellenir ve ödenir.</w:t>
      </w:r>
    </w:p>
    <w:p w14:paraId="3F579F8A"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sz w:val="24"/>
          <w:szCs w:val="24"/>
        </w:rPr>
        <w:t xml:space="preserve">4) Yönetmeliğin 60 </w:t>
      </w:r>
      <w:proofErr w:type="spellStart"/>
      <w:r w:rsidRPr="00AE3D26">
        <w:rPr>
          <w:sz w:val="24"/>
          <w:szCs w:val="24"/>
        </w:rPr>
        <w:t>ıncı</w:t>
      </w:r>
      <w:proofErr w:type="spellEnd"/>
      <w:r w:rsidRPr="00AE3D26">
        <w:rPr>
          <w:sz w:val="24"/>
          <w:szCs w:val="24"/>
        </w:rPr>
        <w:t xml:space="preserve"> maddenin ikinci ve üçüncü fıkrasında belirlenen sürelerin içinde tahsis iadesi veya bu sürelerin bitiminde tahsis iptalinde, parsel tahsisi/satışı için ödenen bedel, katılımcı tarafından bedelin ödendiği tarihten itibaren geri ödemenin yapılacağı tarihe kadar 3095 sayılı Kanunun 1 inci maddesinde belirlenen yasal faiz oranı ile güncellenir. Güncellemenin yapılacağı dönemki yeniden değerleme oranı, 3095 sayılı Kanunda belirlenen yasal faiz oranından düşükse, bu fıkra kapsamında yeniden değerleme oranı uygulanır.</w:t>
      </w:r>
      <w:r w:rsidRPr="00AE3D26">
        <w:rPr>
          <w:b/>
          <w:sz w:val="24"/>
          <w:szCs w:val="24"/>
        </w:rPr>
        <w:t xml:space="preserve"> </w:t>
      </w:r>
    </w:p>
    <w:p w14:paraId="1F9041AF"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5) Arsa iade veya iptal bedeli, iptal veya iade işlemi tarihinden itibaren en geç bir yıl içinde AOSB tarafından katılımcıya ödenir. Her hâlükârda katılımcıya geri ödenecek tutar, </w:t>
      </w:r>
      <w:proofErr w:type="spellStart"/>
      <w:r w:rsidRPr="00AE3D26">
        <w:rPr>
          <w:sz w:val="24"/>
          <w:szCs w:val="24"/>
        </w:rPr>
        <w:t>AOSB’nin</w:t>
      </w:r>
      <w:proofErr w:type="spellEnd"/>
      <w:r w:rsidRPr="00AE3D26">
        <w:rPr>
          <w:sz w:val="24"/>
          <w:szCs w:val="24"/>
        </w:rPr>
        <w:t xml:space="preserve"> belirlediği güncel parsel tahsis bedelinin üzerinde olamaz. Bu şekilde iade/iptal işlemi yapılarak paralarını alan katılımcıların yeniden müracaat etmesi halinde hiçbir öncelik hakları olmaz.</w:t>
      </w:r>
    </w:p>
    <w:p w14:paraId="7C349429" w14:textId="77777777" w:rsidR="00D61421" w:rsidRPr="00AE3D26" w:rsidRDefault="00D61421" w:rsidP="00AE3D26">
      <w:pPr>
        <w:ind w:firstLine="567"/>
        <w:jc w:val="both"/>
        <w:rPr>
          <w:sz w:val="24"/>
          <w:szCs w:val="24"/>
        </w:rPr>
      </w:pPr>
      <w:r w:rsidRPr="00AE3D26">
        <w:rPr>
          <w:sz w:val="24"/>
          <w:szCs w:val="24"/>
        </w:rPr>
        <w:lastRenderedPageBreak/>
        <w:t xml:space="preserve">6) İptal veya iade edilen parsellerde, eğer inşaat temel seviyesinin üstüne çıkmışsa, iptal/iade tarihinden itibaren 3 ay içerisinde inşa edilmiş kısmın eski ve yeni katılımcılar tarafından </w:t>
      </w:r>
      <w:proofErr w:type="spellStart"/>
      <w:r w:rsidRPr="00AE3D26">
        <w:rPr>
          <w:sz w:val="24"/>
          <w:szCs w:val="24"/>
        </w:rPr>
        <w:t>AOSB’den</w:t>
      </w:r>
      <w:proofErr w:type="spellEnd"/>
      <w:r w:rsidRPr="00AE3D26">
        <w:rPr>
          <w:sz w:val="24"/>
          <w:szCs w:val="24"/>
        </w:rPr>
        <w:t xml:space="preserve"> uygunluk görüşü alınmasından sonra </w:t>
      </w:r>
      <w:proofErr w:type="spellStart"/>
      <w:r w:rsidRPr="00AE3D26">
        <w:rPr>
          <w:sz w:val="24"/>
          <w:szCs w:val="24"/>
        </w:rPr>
        <w:t>rızaen</w:t>
      </w:r>
      <w:proofErr w:type="spellEnd"/>
      <w:r w:rsidRPr="00AE3D26">
        <w:rPr>
          <w:sz w:val="24"/>
          <w:szCs w:val="24"/>
        </w:rPr>
        <w:t xml:space="preserve"> belirlenecek bedelinin ödendiğinin belgelendirilmesi şartıyla yeni katılımcıya arsanın tahsisi yapılır. Süre bitiminde inşa edilmiş kısmın </w:t>
      </w:r>
      <w:proofErr w:type="spellStart"/>
      <w:r w:rsidRPr="00AE3D26">
        <w:rPr>
          <w:sz w:val="24"/>
          <w:szCs w:val="24"/>
        </w:rPr>
        <w:t>rızaen</w:t>
      </w:r>
      <w:proofErr w:type="spellEnd"/>
      <w:r w:rsidRPr="00AE3D26">
        <w:rPr>
          <w:sz w:val="24"/>
          <w:szCs w:val="24"/>
        </w:rPr>
        <w:t xml:space="preserve"> satışının yapılmaması halinde ilgili Mahkeme tarafından belirlenecek bilirkişi marifetiyle tespit edilen bedel üzerinden satışı, AOSB tarafından yapılır.</w:t>
      </w:r>
    </w:p>
    <w:p w14:paraId="0824F4F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p>
    <w:p w14:paraId="0CD56166" w14:textId="77777777" w:rsidR="00D61421" w:rsidRPr="00AE3D26" w:rsidRDefault="00D61421" w:rsidP="00AE3D26">
      <w:pPr>
        <w:tabs>
          <w:tab w:val="left" w:pos="10036"/>
        </w:tabs>
        <w:ind w:firstLine="709"/>
        <w:jc w:val="both"/>
        <w:rPr>
          <w:b/>
          <w:sz w:val="24"/>
          <w:szCs w:val="24"/>
        </w:rPr>
      </w:pPr>
      <w:r w:rsidRPr="00AE3D26">
        <w:rPr>
          <w:b/>
          <w:sz w:val="24"/>
          <w:szCs w:val="24"/>
        </w:rPr>
        <w:t>Tahsis hakkının devri</w:t>
      </w:r>
    </w:p>
    <w:p w14:paraId="71064118" w14:textId="77777777" w:rsidR="00D61421" w:rsidRPr="00AE3D26" w:rsidRDefault="00D61421" w:rsidP="00AE3D26">
      <w:pPr>
        <w:tabs>
          <w:tab w:val="left" w:pos="10036"/>
        </w:tabs>
        <w:ind w:firstLine="709"/>
        <w:jc w:val="both"/>
        <w:rPr>
          <w:b/>
          <w:sz w:val="24"/>
          <w:szCs w:val="24"/>
        </w:rPr>
      </w:pPr>
      <w:r w:rsidRPr="00AE3D26">
        <w:rPr>
          <w:b/>
          <w:sz w:val="24"/>
          <w:szCs w:val="24"/>
        </w:rPr>
        <w:t>Madde 13-</w:t>
      </w:r>
      <w:r w:rsidRPr="00AE3D26">
        <w:rPr>
          <w:sz w:val="24"/>
          <w:szCs w:val="24"/>
        </w:rPr>
        <w:t xml:space="preserve"> 1) Katılımcılara tahsis veya satışı yapılan arsalar hiçbir şekilde amacı dışında kullanılamaz. </w:t>
      </w:r>
    </w:p>
    <w:p w14:paraId="17FC3B05"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2) Katılımcılara tapuda devri yapılan parseller, katılımcılar veya mirasçıları tarafından borcun tamamı ödenmeden ve işyeri açma çalışma ruhsatı almadan satılamaz, devredilemez ve temlik edilemez. Bu husus tapuya şerh edilir. </w:t>
      </w:r>
    </w:p>
    <w:p w14:paraId="4270E7B0" w14:textId="77777777" w:rsidR="00D61421" w:rsidRPr="00AE3D26" w:rsidRDefault="00D61421" w:rsidP="00AE3D26">
      <w:pPr>
        <w:pStyle w:val="GvdeMetniGirintisi2"/>
        <w:tabs>
          <w:tab w:val="left" w:pos="10036"/>
        </w:tabs>
        <w:spacing w:after="0" w:line="240" w:lineRule="auto"/>
        <w:ind w:firstLine="426"/>
        <w:jc w:val="both"/>
        <w:rPr>
          <w:sz w:val="24"/>
          <w:szCs w:val="24"/>
        </w:rPr>
      </w:pPr>
      <w:r w:rsidRPr="00AE3D26">
        <w:rPr>
          <w:sz w:val="24"/>
          <w:szCs w:val="24"/>
        </w:rPr>
        <w:t xml:space="preserve">3) Parsel tahsisi devredilemez. Ancak parsel tahsis hakkı; </w:t>
      </w:r>
    </w:p>
    <w:p w14:paraId="00751F9C"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a) Tahsis yapılan gerçek kişinin veya şirketin ortaklık paylarının tamamı kendine ait olan şirketine veya tahsis yapılan şirket ile ortakları ve ortaklık payları aynı olan şirkete, </w:t>
      </w:r>
    </w:p>
    <w:p w14:paraId="284A60E4" w14:textId="77777777" w:rsidR="00D61421" w:rsidRPr="00AE3D26" w:rsidRDefault="00D61421" w:rsidP="00AE3D26">
      <w:pPr>
        <w:pStyle w:val="GvdeMetniGirintisi2"/>
        <w:tabs>
          <w:tab w:val="left" w:pos="10036"/>
        </w:tabs>
        <w:spacing w:after="0" w:line="240" w:lineRule="auto"/>
        <w:ind w:firstLine="426"/>
        <w:jc w:val="both"/>
        <w:rPr>
          <w:sz w:val="24"/>
          <w:szCs w:val="24"/>
        </w:rPr>
      </w:pPr>
      <w:r w:rsidRPr="00AE3D26">
        <w:rPr>
          <w:sz w:val="24"/>
          <w:szCs w:val="24"/>
        </w:rPr>
        <w:t xml:space="preserve">b) Tahsis yapılan gerçek kişinin ölümü halinde varislerine, </w:t>
      </w:r>
    </w:p>
    <w:p w14:paraId="4873CDAA" w14:textId="77777777" w:rsidR="00D61421" w:rsidRPr="00AE3D26" w:rsidRDefault="00D61421" w:rsidP="00AE3D26">
      <w:pPr>
        <w:pStyle w:val="GvdeMetniGirintisi2"/>
        <w:tabs>
          <w:tab w:val="left" w:pos="10036"/>
        </w:tabs>
        <w:spacing w:after="0" w:line="240" w:lineRule="auto"/>
        <w:ind w:firstLine="426"/>
        <w:jc w:val="both"/>
        <w:rPr>
          <w:sz w:val="24"/>
          <w:szCs w:val="24"/>
        </w:rPr>
      </w:pPr>
      <w:r w:rsidRPr="00AE3D26">
        <w:rPr>
          <w:sz w:val="24"/>
          <w:szCs w:val="24"/>
        </w:rPr>
        <w:t xml:space="preserve">c) Tahsis yapılan şirketin tasfiyesi halinde şirketin ortaklarına, </w:t>
      </w:r>
    </w:p>
    <w:p w14:paraId="1DA5D90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ç) Tahsis yapılan şirketin, 6102 sayılı Kanun kapsamında devralma şeklinde veya yeni kuruluş şeklinde birleşmesi ya da tam veya kısmi bölünmesi halinde; bölünmenin veya birleşmenin ticaret siciline tescilini müteakip devralan şirkete, </w:t>
      </w:r>
    </w:p>
    <w:p w14:paraId="7E8295E2" w14:textId="77777777" w:rsidR="00D61421" w:rsidRPr="00AE3D26" w:rsidRDefault="00D61421" w:rsidP="00AE3D26">
      <w:pPr>
        <w:pStyle w:val="GvdeMetniGirintisi2"/>
        <w:tabs>
          <w:tab w:val="left" w:pos="10036"/>
        </w:tabs>
        <w:spacing w:after="0" w:line="240" w:lineRule="auto"/>
        <w:ind w:firstLine="426"/>
        <w:jc w:val="both"/>
        <w:rPr>
          <w:sz w:val="24"/>
          <w:szCs w:val="24"/>
        </w:rPr>
      </w:pPr>
      <w:r w:rsidRPr="00AE3D26">
        <w:rPr>
          <w:sz w:val="24"/>
          <w:szCs w:val="24"/>
        </w:rPr>
        <w:t xml:space="preserve">d) Tahsis yapılan şirketin, tür değişikliği halinde yeni türe dönüştürülen şirkete, </w:t>
      </w:r>
    </w:p>
    <w:p w14:paraId="72BD0AD7" w14:textId="77777777" w:rsidR="00D61421" w:rsidRPr="00AE3D26" w:rsidRDefault="00D61421" w:rsidP="00AE3D26">
      <w:pPr>
        <w:pStyle w:val="GvdeMetniGirintisi2"/>
        <w:tabs>
          <w:tab w:val="left" w:pos="10036"/>
        </w:tabs>
        <w:spacing w:after="0" w:line="240" w:lineRule="auto"/>
        <w:ind w:left="0"/>
        <w:jc w:val="both"/>
        <w:rPr>
          <w:sz w:val="24"/>
          <w:szCs w:val="24"/>
        </w:rPr>
      </w:pPr>
      <w:proofErr w:type="gramStart"/>
      <w:r w:rsidRPr="00AE3D26">
        <w:rPr>
          <w:sz w:val="24"/>
          <w:szCs w:val="24"/>
        </w:rPr>
        <w:t>devredilebilir</w:t>
      </w:r>
      <w:proofErr w:type="gramEnd"/>
      <w:r w:rsidRPr="00AE3D26">
        <w:rPr>
          <w:sz w:val="24"/>
          <w:szCs w:val="24"/>
        </w:rPr>
        <w:t>.</w:t>
      </w:r>
    </w:p>
    <w:p w14:paraId="5955D12A"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4) Kısmi bölünmede, devralan şirketin ortaklık paylarının tamamının bölünen şirkete ya da bu şirketin ortaklarına ait olması zorunludur. Bu konudaki işlemlerin muvazaalı olup olmadığının tetkikiyle sonucuna göre gerekli tedbirleri almakta Bakanlık yetkilidir.</w:t>
      </w:r>
    </w:p>
    <w:p w14:paraId="4C462A39"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(5) Katılımcı şirket, Bakanlık onayı/izni almadan toplam %49’unu aşan ortaklık payı değişikliği yapması halinde spekülatif işlem olarak değerlendirilir ve parsel tahsisi yönetim kurulu tarafından iptal edilir. Katılımcının, toplam %49’u aşan şirket ortaklık payı değişikliği olup olmadığının tespiti amacıyla parsele ilişkin yapı ruhsatı, yapı kullanma izni, işyeri açma ve çalışma ruhsatı düzenlenmesi aşamalarında </w:t>
      </w:r>
      <w:proofErr w:type="spellStart"/>
      <w:r w:rsidRPr="00AE3D26">
        <w:rPr>
          <w:sz w:val="24"/>
          <w:szCs w:val="24"/>
        </w:rPr>
        <w:t>AOSB’nin</w:t>
      </w:r>
      <w:proofErr w:type="spellEnd"/>
      <w:r w:rsidRPr="00AE3D26">
        <w:rPr>
          <w:sz w:val="24"/>
          <w:szCs w:val="24"/>
        </w:rPr>
        <w:t xml:space="preserve"> isteyeceği belge ve bilgileri yazılı olarak ibraz etmekle zorundadır. </w:t>
      </w:r>
    </w:p>
    <w:p w14:paraId="3ACEB11D"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6)  Tahsisi iptal edilen şirkete tahsis için ödediği bedel mahsup edilerek güncel bedelden yeniden parsel tahsisi yapılabilir. Bu durumda arsa tahsis sözleşmesine ve bu Yönetmelik hükümlerine aykırı işlem yapan şirket, herhangi bir ad altında tazminat veya yeniden değerleme talebinde bulunamaz.</w:t>
      </w:r>
    </w:p>
    <w:p w14:paraId="266D684C" w14:textId="77777777" w:rsidR="00D61421" w:rsidRPr="00AE3D26" w:rsidRDefault="00D61421" w:rsidP="00AE3D26">
      <w:pPr>
        <w:pStyle w:val="GvdeMetniGirintisi2"/>
        <w:tabs>
          <w:tab w:val="left" w:pos="10036"/>
        </w:tabs>
        <w:spacing w:after="0" w:line="240" w:lineRule="auto"/>
        <w:ind w:left="0"/>
        <w:jc w:val="both"/>
        <w:rPr>
          <w:sz w:val="24"/>
          <w:szCs w:val="24"/>
        </w:rPr>
      </w:pPr>
    </w:p>
    <w:p w14:paraId="4E46FF61" w14:textId="77777777" w:rsidR="00D61421" w:rsidRPr="00AE3D26" w:rsidRDefault="00D61421" w:rsidP="00AE3D26">
      <w:pPr>
        <w:pStyle w:val="GvdeMetniGirintisi2"/>
        <w:tabs>
          <w:tab w:val="left" w:pos="10036"/>
        </w:tabs>
        <w:spacing w:after="0" w:line="240" w:lineRule="auto"/>
        <w:ind w:left="0" w:firstLine="709"/>
        <w:jc w:val="both"/>
        <w:rPr>
          <w:b/>
          <w:bCs/>
          <w:sz w:val="24"/>
          <w:szCs w:val="24"/>
        </w:rPr>
      </w:pPr>
      <w:r w:rsidRPr="00AE3D26">
        <w:rPr>
          <w:b/>
          <w:bCs/>
          <w:sz w:val="24"/>
          <w:szCs w:val="24"/>
        </w:rPr>
        <w:t>Tevhit ve ifraz</w:t>
      </w:r>
    </w:p>
    <w:p w14:paraId="14C008ED"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b/>
          <w:bCs/>
          <w:sz w:val="24"/>
          <w:szCs w:val="24"/>
        </w:rPr>
        <w:t>Madde 14–</w:t>
      </w:r>
      <w:r w:rsidRPr="00AE3D26">
        <w:rPr>
          <w:sz w:val="24"/>
          <w:szCs w:val="24"/>
        </w:rPr>
        <w:t xml:space="preserve"> 1) Tevhit ve ifraz sonucu oluşacak parsellerde ve tahsis hakkının devrinde, Yönetmeliğin 60 </w:t>
      </w:r>
      <w:proofErr w:type="spellStart"/>
      <w:r w:rsidRPr="00AE3D26">
        <w:rPr>
          <w:sz w:val="24"/>
          <w:szCs w:val="24"/>
        </w:rPr>
        <w:t>ıncı</w:t>
      </w:r>
      <w:proofErr w:type="spellEnd"/>
      <w:r w:rsidRPr="00AE3D26">
        <w:rPr>
          <w:sz w:val="24"/>
          <w:szCs w:val="24"/>
        </w:rPr>
        <w:t xml:space="preserve"> maddesinde belirtilen sürelerin hesaplanmasında ilk parsel tahsis tarihi esas alınır. Tevhit ve ifraz sonucu oluşacak parsellerde ve tahsis hakkının devrinde tahsis sözleşmesi Yönetmelik hükümlerine göre güncellenir. </w:t>
      </w:r>
    </w:p>
    <w:p w14:paraId="26233A06" w14:textId="77777777" w:rsidR="00D61421" w:rsidRPr="00AE3D26" w:rsidRDefault="00D61421" w:rsidP="00AE3D26">
      <w:pPr>
        <w:ind w:firstLine="567"/>
        <w:jc w:val="both"/>
        <w:rPr>
          <w:sz w:val="24"/>
          <w:szCs w:val="24"/>
        </w:rPr>
      </w:pPr>
      <w:r w:rsidRPr="00AE3D26">
        <w:rPr>
          <w:sz w:val="24"/>
          <w:szCs w:val="24"/>
        </w:rPr>
        <w:t xml:space="preserve">(2) Tevhit soncunda oluşan parsel ile diğer komşu parseller arasında tevhit bağlı kot farklılıklarından dolayı ilave şev düzenlemesi gerekli olması halinde, tevhit talebinde bulunun katılımcı ilave şev düzenlemesi veya istinat duvarının tarafından yapacağını tevhit talebiyle birlikte </w:t>
      </w:r>
      <w:proofErr w:type="spellStart"/>
      <w:r w:rsidRPr="00AE3D26">
        <w:rPr>
          <w:sz w:val="24"/>
          <w:szCs w:val="24"/>
        </w:rPr>
        <w:t>AOSB’ye</w:t>
      </w:r>
      <w:proofErr w:type="spellEnd"/>
      <w:r w:rsidRPr="00AE3D26">
        <w:rPr>
          <w:sz w:val="24"/>
          <w:szCs w:val="24"/>
        </w:rPr>
        <w:t xml:space="preserve"> karşı yazılı olarak taahhüt eder. </w:t>
      </w:r>
    </w:p>
    <w:p w14:paraId="3075CE6C" w14:textId="77777777" w:rsidR="00D61421" w:rsidRPr="00AE3D26" w:rsidRDefault="00D61421" w:rsidP="00AE3D26">
      <w:pPr>
        <w:ind w:firstLine="567"/>
        <w:jc w:val="both"/>
        <w:rPr>
          <w:sz w:val="24"/>
          <w:szCs w:val="24"/>
        </w:rPr>
      </w:pPr>
    </w:p>
    <w:p w14:paraId="327CE1B2"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Hak ve yükümlülükler</w:t>
      </w:r>
    </w:p>
    <w:p w14:paraId="7BEB490B"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b/>
          <w:sz w:val="24"/>
          <w:szCs w:val="24"/>
        </w:rPr>
        <w:t>Madde 15-</w:t>
      </w:r>
      <w:r w:rsidRPr="00AE3D26">
        <w:rPr>
          <w:sz w:val="24"/>
          <w:szCs w:val="24"/>
        </w:rPr>
        <w:t xml:space="preserve"> 1) Katılımcı, tahsis edilen arsayı hiçbir şekilde tahsis amacı dışında kullanamaz.</w:t>
      </w:r>
    </w:p>
    <w:p w14:paraId="0C5E33F8" w14:textId="77777777" w:rsidR="00D61421" w:rsidRPr="00AE3D26" w:rsidRDefault="00D61421" w:rsidP="00AE3D26">
      <w:pPr>
        <w:pStyle w:val="3-normalyaz"/>
        <w:tabs>
          <w:tab w:val="left" w:pos="10036"/>
        </w:tabs>
        <w:spacing w:before="0" w:beforeAutospacing="0" w:after="0" w:afterAutospacing="0"/>
        <w:ind w:firstLine="709"/>
        <w:jc w:val="both"/>
        <w:rPr>
          <w:b/>
          <w:strike/>
        </w:rPr>
      </w:pPr>
      <w:r w:rsidRPr="00AE3D26">
        <w:t xml:space="preserve">2) Katılımcı, altyapı ve üstyapı projelerini onaylatmadan ve AOSB’ den yapı ruhsatını almadan altyapı ve üstyapı inşaatına başlayamaz. </w:t>
      </w:r>
    </w:p>
    <w:p w14:paraId="14FC6612"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lastRenderedPageBreak/>
        <w:t xml:space="preserve">3) Katılımcı, tahsis edilen arsa üzerindeki inşaatını AOSB tarafından verilen yapı ruhsatına, projesine, imar ve AOSB mevzuatına uygun olarak yapmak zorundadır. İnşaatın/yapının inşası aşamasında veya sonrasında uygunsuzluk tespit edilmesi halinde katılımcı, AOSB tarafından verilecek sürede uygunsuzlukları gidermek zorunda olduğunu, verilen süre içerisinde uygunsuzluğun giderilmemiş olması durumunda, </w:t>
      </w:r>
      <w:proofErr w:type="spellStart"/>
      <w:r w:rsidRPr="00AE3D26">
        <w:rPr>
          <w:sz w:val="24"/>
          <w:szCs w:val="24"/>
        </w:rPr>
        <w:t>AOSB’nin</w:t>
      </w:r>
      <w:proofErr w:type="spellEnd"/>
      <w:r w:rsidRPr="00AE3D26">
        <w:rPr>
          <w:sz w:val="24"/>
          <w:szCs w:val="24"/>
        </w:rPr>
        <w:t xml:space="preserve"> ilgili makamlara konuyu intikal ettirmekle yükümlü olduğunu, bu çerçevede adli ve idari yaptırımlar uygulanacağını bildiğini kabul, beyan ve taahhüt etmiştir. </w:t>
      </w:r>
    </w:p>
    <w:p w14:paraId="31E4842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4) AOSB, gerekli altyapı tesislerini kurup, işletilmesini sağlayacak ekonomik ve teknik bir ortamın oluşumundan başlamak üzere temin edilen, üretilen mal ve hizmetleri, saptayacağı tarifelerle Katılımcının yararına sunar.</w:t>
      </w:r>
    </w:p>
    <w:p w14:paraId="26AD9352"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5) AOSB, Katılımcı ile ileride elektrik, içme ve kullanma suyu, doğalgaz vb. altyapı hizmetleri için abonelik sözleşmesi yapacaktır. Bu sözleşmeler, Katılımcının kurulu gücüne, tüketimine veya kirlilik miktarına göre tanzim edilecek olup, Katılımcı bu sözleşmelere itiraz etmeksizin aynen uymak zorundadır.</w:t>
      </w:r>
    </w:p>
    <w:p w14:paraId="6BF98681" w14:textId="77777777" w:rsidR="00D61421" w:rsidRPr="00AE3D26" w:rsidRDefault="00D61421" w:rsidP="00AE3D26">
      <w:pPr>
        <w:pStyle w:val="GvdeMetniGirintisi2"/>
        <w:tabs>
          <w:tab w:val="left" w:pos="993"/>
          <w:tab w:val="left" w:pos="10036"/>
        </w:tabs>
        <w:spacing w:after="0" w:line="240" w:lineRule="auto"/>
        <w:ind w:left="0" w:firstLine="709"/>
        <w:jc w:val="both"/>
        <w:rPr>
          <w:sz w:val="24"/>
          <w:szCs w:val="24"/>
        </w:rPr>
      </w:pPr>
    </w:p>
    <w:p w14:paraId="5EA9FB46"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Katılımcının taahhütleri</w:t>
      </w:r>
    </w:p>
    <w:p w14:paraId="3A198260" w14:textId="77777777" w:rsidR="00D61421" w:rsidRPr="00AE3D26" w:rsidRDefault="00D61421" w:rsidP="00AE3D26">
      <w:pPr>
        <w:pStyle w:val="GvdeMetniGirintisi2"/>
        <w:tabs>
          <w:tab w:val="left" w:pos="993"/>
          <w:tab w:val="left" w:pos="10036"/>
        </w:tabs>
        <w:spacing w:after="0" w:line="240" w:lineRule="auto"/>
        <w:ind w:left="0" w:firstLine="709"/>
        <w:jc w:val="both"/>
        <w:rPr>
          <w:sz w:val="24"/>
          <w:szCs w:val="24"/>
        </w:rPr>
      </w:pPr>
      <w:r w:rsidRPr="00AE3D26">
        <w:rPr>
          <w:b/>
          <w:sz w:val="24"/>
          <w:szCs w:val="24"/>
        </w:rPr>
        <w:t>Madde 16-</w:t>
      </w:r>
      <w:r w:rsidRPr="00AE3D26">
        <w:rPr>
          <w:sz w:val="24"/>
          <w:szCs w:val="24"/>
        </w:rPr>
        <w:t xml:space="preserve"> Katılımcı;</w:t>
      </w:r>
    </w:p>
    <w:p w14:paraId="7FAB5D76"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sz w:val="24"/>
          <w:szCs w:val="24"/>
        </w:rPr>
        <w:t xml:space="preserve"> </w:t>
      </w:r>
      <w:proofErr w:type="spellStart"/>
      <w:r w:rsidRPr="00AE3D26">
        <w:rPr>
          <w:sz w:val="24"/>
          <w:szCs w:val="24"/>
        </w:rPr>
        <w:t>AOSB’nin</w:t>
      </w:r>
      <w:proofErr w:type="spellEnd"/>
      <w:r w:rsidRPr="00AE3D26">
        <w:rPr>
          <w:sz w:val="24"/>
          <w:szCs w:val="24"/>
        </w:rPr>
        <w:t xml:space="preserve"> belirleyeceği arsa bedelleri ile yapılacak her türlü altyapı ve genel alanlar yatırımlarına, genel giderlere, idari, sosyal, teknik ve arıtma tesisi alanına, park ve aktif yeşil alanlara ilişkin yatırım ve işletme giderlerine, mal ve hizmet tarife ve giderlerine, bu maddede sayılmayan </w:t>
      </w:r>
      <w:proofErr w:type="spellStart"/>
      <w:r w:rsidRPr="00AE3D26">
        <w:rPr>
          <w:sz w:val="24"/>
          <w:szCs w:val="24"/>
        </w:rPr>
        <w:t>AOSB’nin</w:t>
      </w:r>
      <w:proofErr w:type="spellEnd"/>
      <w:r w:rsidRPr="00AE3D26">
        <w:rPr>
          <w:sz w:val="24"/>
          <w:szCs w:val="24"/>
        </w:rPr>
        <w:t xml:space="preserve"> diğer giderlerine, kredi kullanılması halinde kredi anapara, faiz ve her türlü komisyon, vergi vb. giderlere, tahsis miktarı esas alınarak payına düşen miktarda tapuya ilişkin işlemlerle ilgili her türlü vergi, resim, harç, katılma payı ve katkı payı gibi diğer masraflarına itirazsız olarak katılacağını; borcundan dolayı satışına karar verilen tahsis hakkının/taşınmazlarının/tesisinin icra yoluyla satışı dahil satışı, devri ve temliki halinde AOSB alacaklarını öncelikle ödeyeceğini,</w:t>
      </w:r>
    </w:p>
    <w:p w14:paraId="6C2D67BC"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sz w:val="24"/>
          <w:szCs w:val="24"/>
        </w:rPr>
        <w:t xml:space="preserve"> AOSB mevzuatı ve bu mevzuatın yollama yaptığı diğer mevzuat çerçevesinde, </w:t>
      </w:r>
      <w:proofErr w:type="spellStart"/>
      <w:r w:rsidRPr="00AE3D26">
        <w:rPr>
          <w:sz w:val="24"/>
          <w:szCs w:val="24"/>
        </w:rPr>
        <w:t>AOSB’nin</w:t>
      </w:r>
      <w:proofErr w:type="spellEnd"/>
      <w:r w:rsidRPr="00AE3D26">
        <w:rPr>
          <w:sz w:val="24"/>
          <w:szCs w:val="24"/>
        </w:rPr>
        <w:t xml:space="preserve"> aldığı/alacağı tüm kararları itirazsız kabul edeceğini,</w:t>
      </w:r>
      <w:bookmarkStart w:id="2" w:name="_Hlk94264724"/>
    </w:p>
    <w:p w14:paraId="24F1787B"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sz w:val="24"/>
          <w:szCs w:val="24"/>
        </w:rPr>
        <w:t xml:space="preserve"> </w:t>
      </w:r>
      <w:r w:rsidRPr="00AE3D26">
        <w:rPr>
          <w:bCs/>
          <w:sz w:val="24"/>
          <w:szCs w:val="24"/>
        </w:rPr>
        <w:t xml:space="preserve">Taahhüt ettiği proses/imalat dışında faaliyette bulunmayacağını ve üretim yapmayacağını, Yönetmeliğin </w:t>
      </w:r>
      <w:proofErr w:type="gramStart"/>
      <w:r w:rsidRPr="00AE3D26">
        <w:rPr>
          <w:bCs/>
          <w:sz w:val="24"/>
          <w:szCs w:val="24"/>
        </w:rPr>
        <w:t>54 üncü</w:t>
      </w:r>
      <w:proofErr w:type="gramEnd"/>
      <w:r w:rsidRPr="00AE3D26">
        <w:rPr>
          <w:bCs/>
          <w:sz w:val="24"/>
          <w:szCs w:val="24"/>
        </w:rPr>
        <w:t xml:space="preserve"> maddesi uyarınca AOSB organlarınca belirlenmiş prensipler çerçevesinde </w:t>
      </w:r>
      <w:proofErr w:type="spellStart"/>
      <w:r w:rsidRPr="00AE3D26">
        <w:rPr>
          <w:bCs/>
          <w:sz w:val="24"/>
          <w:szCs w:val="24"/>
        </w:rPr>
        <w:t>AOSB’de</w:t>
      </w:r>
      <w:proofErr w:type="spellEnd"/>
      <w:r w:rsidRPr="00AE3D26">
        <w:rPr>
          <w:bCs/>
          <w:sz w:val="24"/>
          <w:szCs w:val="24"/>
        </w:rPr>
        <w:t xml:space="preserve"> kurulması veya faaliyette bulunması mümkün olmayan tesislere, gerçek ve tüzel kişilere kiraya vermeyeceğini, </w:t>
      </w:r>
    </w:p>
    <w:p w14:paraId="5EA7D0C9"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bCs/>
          <w:sz w:val="24"/>
          <w:szCs w:val="24"/>
        </w:rPr>
        <w:t xml:space="preserve"> Katılımcı veya kiracı tarafından </w:t>
      </w:r>
      <w:r w:rsidRPr="00AE3D26">
        <w:rPr>
          <w:sz w:val="24"/>
          <w:szCs w:val="24"/>
        </w:rPr>
        <w:t xml:space="preserve">çevre mevzuatı hükümlerinin yerine getirileceğini, çevre mevzuatının gerekildiği izin ve belgeleri alacağını, bu kapsamda </w:t>
      </w:r>
      <w:proofErr w:type="spellStart"/>
      <w:r w:rsidRPr="00AE3D26">
        <w:rPr>
          <w:sz w:val="24"/>
          <w:szCs w:val="24"/>
        </w:rPr>
        <w:t>AOSB’ye</w:t>
      </w:r>
      <w:proofErr w:type="spellEnd"/>
      <w:r w:rsidRPr="00AE3D26">
        <w:rPr>
          <w:sz w:val="24"/>
          <w:szCs w:val="24"/>
        </w:rPr>
        <w:t xml:space="preserve"> karşı sorumlu olduğunu ve </w:t>
      </w:r>
      <w:proofErr w:type="spellStart"/>
      <w:r w:rsidRPr="00AE3D26">
        <w:rPr>
          <w:sz w:val="24"/>
          <w:szCs w:val="24"/>
        </w:rPr>
        <w:t>AOSB’nin</w:t>
      </w:r>
      <w:proofErr w:type="spellEnd"/>
      <w:r w:rsidRPr="00AE3D26">
        <w:rPr>
          <w:sz w:val="24"/>
          <w:szCs w:val="24"/>
        </w:rPr>
        <w:t xml:space="preserve"> denetime yetkili olduğunu, </w:t>
      </w:r>
    </w:p>
    <w:p w14:paraId="6701A182"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bCs/>
          <w:sz w:val="24"/>
          <w:szCs w:val="24"/>
        </w:rPr>
        <w:t xml:space="preserve"> Katılımcı veya kiracı olarak </w:t>
      </w:r>
      <w:r w:rsidRPr="00AE3D26">
        <w:rPr>
          <w:sz w:val="24"/>
          <w:szCs w:val="24"/>
        </w:rPr>
        <w:t xml:space="preserve">Bölgede faaliyette bulunacak tesislerin, katılımcıların faaliyetinin olumsuz etkilenmemesi veya böyle bir etkilenme olması halinde bunun ortadan kaldırılacağının taahhüt ettiğini, </w:t>
      </w:r>
    </w:p>
    <w:p w14:paraId="449DE70C" w14:textId="77777777" w:rsidR="00D61421" w:rsidRPr="00AE3D26" w:rsidRDefault="00D61421" w:rsidP="00AE3D26">
      <w:pPr>
        <w:pStyle w:val="GvdeMetniGirintisi2"/>
        <w:numPr>
          <w:ilvl w:val="0"/>
          <w:numId w:val="2"/>
        </w:numPr>
        <w:tabs>
          <w:tab w:val="left" w:pos="0"/>
          <w:tab w:val="left" w:pos="567"/>
          <w:tab w:val="left" w:pos="851"/>
          <w:tab w:val="left" w:pos="993"/>
        </w:tabs>
        <w:spacing w:after="0" w:line="240" w:lineRule="auto"/>
        <w:ind w:left="0" w:firstLine="709"/>
        <w:jc w:val="both"/>
        <w:rPr>
          <w:sz w:val="24"/>
          <w:szCs w:val="24"/>
        </w:rPr>
      </w:pPr>
      <w:r w:rsidRPr="00AE3D26">
        <w:rPr>
          <w:sz w:val="24"/>
          <w:szCs w:val="24"/>
        </w:rPr>
        <w:t xml:space="preserve"> </w:t>
      </w:r>
      <w:r w:rsidRPr="00AE3D26">
        <w:rPr>
          <w:bCs/>
          <w:sz w:val="24"/>
          <w:szCs w:val="24"/>
        </w:rPr>
        <w:t xml:space="preserve">Katılımcı tarafından tesisin kurularak faaliyete başlamasından veya tesisin kiraya verilmesinden sonra taahhüt edilen faaliyet konusunun, </w:t>
      </w:r>
      <w:proofErr w:type="spellStart"/>
      <w:r w:rsidRPr="00AE3D26">
        <w:rPr>
          <w:bCs/>
          <w:sz w:val="24"/>
          <w:szCs w:val="24"/>
        </w:rPr>
        <w:t>AOSB’nin</w:t>
      </w:r>
      <w:proofErr w:type="spellEnd"/>
      <w:r w:rsidRPr="00AE3D26">
        <w:rPr>
          <w:bCs/>
          <w:sz w:val="24"/>
          <w:szCs w:val="24"/>
        </w:rPr>
        <w:t xml:space="preserve"> bilgisi ve onayı dışında değiştirilmeyeceğini,  </w:t>
      </w:r>
    </w:p>
    <w:p w14:paraId="78B583A2"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bCs/>
          <w:sz w:val="24"/>
          <w:szCs w:val="24"/>
        </w:rPr>
        <w:t xml:space="preserve"> Tesisin faaliyetinin AOSB mevzuatına veya yukarda belirtilen prensiplere uygun olmadığının sonradan belirlenmesi durumunda, tahsisin iptal edileceğini, kiralama halinde ise kiralamaya ilişkin verilen uygunluk kararının geri alınacağını, </w:t>
      </w:r>
      <w:bookmarkEnd w:id="2"/>
    </w:p>
    <w:p w14:paraId="6687DA9B"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bCs/>
          <w:sz w:val="24"/>
          <w:szCs w:val="24"/>
        </w:rPr>
        <w:t xml:space="preserve"> </w:t>
      </w:r>
      <w:r w:rsidRPr="00AE3D26">
        <w:rPr>
          <w:sz w:val="24"/>
          <w:szCs w:val="24"/>
        </w:rPr>
        <w:t xml:space="preserve">AOSB kararları ile kendilerinden istenecek tüm ödemeleri ilk istemde ve belirlenen ödeme tarihlerinde ödemeyi, zamanında yapılmayan ödemeler için belirlenen oranlarda gecikme zammı ödeyeceğini, ödemediği takdirde </w:t>
      </w:r>
      <w:proofErr w:type="spellStart"/>
      <w:r w:rsidRPr="00AE3D26">
        <w:rPr>
          <w:sz w:val="24"/>
          <w:szCs w:val="24"/>
        </w:rPr>
        <w:t>AOSB'nin</w:t>
      </w:r>
      <w:proofErr w:type="spellEnd"/>
      <w:r w:rsidRPr="00AE3D26">
        <w:rPr>
          <w:sz w:val="24"/>
          <w:szCs w:val="24"/>
        </w:rPr>
        <w:t xml:space="preserve"> altyapı hizmetlerinden yararlanamayacağını ve verilen alt yapı hizmetinin durdurulacağını, </w:t>
      </w:r>
    </w:p>
    <w:p w14:paraId="04DA56C9"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Yukarıda parsel bilgileri bulunan arsanın çekme mesafeleri (inşaat yapılaşma sahası dışında) içinden geçen ve ileride geçmesi muhtemel, içme-kullanma suyu, yağmur suyu şebekesi ve muayene bacaları, vana odaları, atıksu şebekesi ve muayene bacaları, doğalgaz şebekesi, doğal gaz basınç düşürme istasyonu, ölçüm istasyonu, telekomünikasyon, elektrik şebekesi, kablo kanalları, tevzi-parsel kabinleri, elektrik dağıtım merkezleri, atıksu terfi merkezi, derin ve </w:t>
      </w:r>
      <w:proofErr w:type="spellStart"/>
      <w:r w:rsidRPr="00AE3D26">
        <w:rPr>
          <w:sz w:val="24"/>
          <w:szCs w:val="24"/>
        </w:rPr>
        <w:t>keson</w:t>
      </w:r>
      <w:proofErr w:type="spellEnd"/>
      <w:r w:rsidRPr="00AE3D26">
        <w:rPr>
          <w:sz w:val="24"/>
          <w:szCs w:val="24"/>
        </w:rPr>
        <w:t xml:space="preserve"> kuyu, </w:t>
      </w:r>
      <w:r w:rsidRPr="00AE3D26">
        <w:rPr>
          <w:sz w:val="24"/>
          <w:szCs w:val="24"/>
        </w:rPr>
        <w:lastRenderedPageBreak/>
        <w:t xml:space="preserve">kojenerasyon sistemi ve hatları ile benzeri alt ve üstyapı tesislerinin işgal ettiği alanların kullanım haklarının </w:t>
      </w:r>
      <w:proofErr w:type="spellStart"/>
      <w:r w:rsidRPr="00AE3D26">
        <w:rPr>
          <w:sz w:val="24"/>
          <w:szCs w:val="24"/>
        </w:rPr>
        <w:t>AOSB'ye</w:t>
      </w:r>
      <w:proofErr w:type="spellEnd"/>
      <w:r w:rsidRPr="00AE3D26">
        <w:rPr>
          <w:sz w:val="24"/>
          <w:szCs w:val="24"/>
        </w:rPr>
        <w:t xml:space="preserve"> ait olduğunu, sanayi parselinden yukarıda belirtilen altyapı ve genel hizmet tesislerinin geçmesi için </w:t>
      </w:r>
      <w:proofErr w:type="spellStart"/>
      <w:r w:rsidRPr="00AE3D26">
        <w:rPr>
          <w:sz w:val="24"/>
          <w:szCs w:val="24"/>
        </w:rPr>
        <w:t>AOSB'nin</w:t>
      </w:r>
      <w:proofErr w:type="spellEnd"/>
      <w:r w:rsidRPr="00AE3D26">
        <w:rPr>
          <w:sz w:val="24"/>
          <w:szCs w:val="24"/>
        </w:rPr>
        <w:t xml:space="preserve"> irtifak ve/veya intifa hakkı tesis etmesine gerek olmadığını, bu geçişlere izin verdiğini, ayrıca bunun için herhangi bir talepte bulunmayacağını, </w:t>
      </w:r>
    </w:p>
    <w:p w14:paraId="474014C4"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İnşaatla ilgili tüm giderleri </w:t>
      </w:r>
      <w:proofErr w:type="spellStart"/>
      <w:r w:rsidRPr="00AE3D26">
        <w:rPr>
          <w:sz w:val="24"/>
          <w:szCs w:val="24"/>
        </w:rPr>
        <w:t>AOSB'ye</w:t>
      </w:r>
      <w:proofErr w:type="spellEnd"/>
      <w:r w:rsidRPr="00AE3D26">
        <w:rPr>
          <w:sz w:val="24"/>
          <w:szCs w:val="24"/>
        </w:rPr>
        <w:t xml:space="preserve"> ait olmak üzere, </w:t>
      </w:r>
      <w:proofErr w:type="spellStart"/>
      <w:r w:rsidRPr="00AE3D26">
        <w:rPr>
          <w:sz w:val="24"/>
          <w:szCs w:val="24"/>
        </w:rPr>
        <w:t>AOSB'nin</w:t>
      </w:r>
      <w:proofErr w:type="spellEnd"/>
      <w:r w:rsidRPr="00AE3D26">
        <w:rPr>
          <w:sz w:val="24"/>
          <w:szCs w:val="24"/>
        </w:rPr>
        <w:t xml:space="preserve"> veya </w:t>
      </w:r>
      <w:proofErr w:type="spellStart"/>
      <w:r w:rsidRPr="00AE3D26">
        <w:rPr>
          <w:sz w:val="24"/>
          <w:szCs w:val="24"/>
        </w:rPr>
        <w:t>AOSB'nin</w:t>
      </w:r>
      <w:proofErr w:type="spellEnd"/>
      <w:r w:rsidRPr="00AE3D26">
        <w:rPr>
          <w:sz w:val="24"/>
          <w:szCs w:val="24"/>
        </w:rPr>
        <w:t xml:space="preserve"> uygun göreceği kuruluşların lehine altyapı ve genel hizmet tesislerinin parselinin çekme mesafelerinden geçmesi ile ilgili yazılı talebe rağmen 30 (otuz) günlük süre içinde irtifak ve/veya intifa hakkı tesis edilmesine izin vermediği takdirde altyapı hizmetlerinin gecikmesinden dolayı </w:t>
      </w:r>
      <w:proofErr w:type="spellStart"/>
      <w:r w:rsidRPr="00AE3D26">
        <w:rPr>
          <w:sz w:val="24"/>
          <w:szCs w:val="24"/>
        </w:rPr>
        <w:t>AOSB'nin</w:t>
      </w:r>
      <w:proofErr w:type="spellEnd"/>
      <w:r w:rsidRPr="00AE3D26">
        <w:rPr>
          <w:sz w:val="24"/>
          <w:szCs w:val="24"/>
        </w:rPr>
        <w:t xml:space="preserve"> doğrudan ve dolaylı şekilde uğrayacağı tüm zararları ödeyeceğini,</w:t>
      </w:r>
    </w:p>
    <w:p w14:paraId="00698271"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İnşaatına başlamadan önce </w:t>
      </w:r>
      <w:proofErr w:type="spellStart"/>
      <w:r w:rsidRPr="00AE3D26">
        <w:rPr>
          <w:sz w:val="24"/>
          <w:szCs w:val="24"/>
        </w:rPr>
        <w:t>AOSB'nin</w:t>
      </w:r>
      <w:proofErr w:type="spellEnd"/>
      <w:r w:rsidRPr="00AE3D26">
        <w:rPr>
          <w:sz w:val="24"/>
          <w:szCs w:val="24"/>
        </w:rPr>
        <w:t xml:space="preserve"> belirlediği normda “İnşaat Bilgi Tabelasını” parselinin yol cephesine ve “Çöp Konteynerini” ise yol girişine koyacağını, </w:t>
      </w:r>
    </w:p>
    <w:p w14:paraId="6ABDD75B" w14:textId="0A86C09E"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Temel hafriyatına başlamadan önce müracaat ederek </w:t>
      </w:r>
      <w:proofErr w:type="spellStart"/>
      <w:r w:rsidRPr="00AE3D26">
        <w:rPr>
          <w:sz w:val="24"/>
          <w:szCs w:val="24"/>
        </w:rPr>
        <w:t>AOSB’den</w:t>
      </w:r>
      <w:proofErr w:type="spellEnd"/>
      <w:r w:rsidRPr="00AE3D26">
        <w:rPr>
          <w:sz w:val="24"/>
          <w:szCs w:val="24"/>
        </w:rPr>
        <w:t xml:space="preserve"> izin alacağını, yapılacak her türlü kazı ve dolgu işlemleri esnasında komşu parsellerde bulunan alt ve üstyapılara, </w:t>
      </w:r>
      <w:proofErr w:type="spellStart"/>
      <w:r w:rsidRPr="00AE3D26">
        <w:rPr>
          <w:sz w:val="24"/>
          <w:szCs w:val="24"/>
        </w:rPr>
        <w:t>AOSB'nin</w:t>
      </w:r>
      <w:proofErr w:type="spellEnd"/>
      <w:r w:rsidRPr="00AE3D26">
        <w:rPr>
          <w:sz w:val="24"/>
          <w:szCs w:val="24"/>
        </w:rPr>
        <w:t xml:space="preserve"> yapmış ve yapılacak alt ve üstyapıları ile yollarına zarar vermeyeceğini, zarar verildiği takdirde, verilen zararın AOSB tarafından giderilmesi halinde, AOSB tarafından belirlenecek bedel üzerinden derhal ödeyeceğini, verilen zararın AOSB tarafından firmasınca giderilmesi istendiği takdirde, </w:t>
      </w:r>
      <w:proofErr w:type="spellStart"/>
      <w:r w:rsidRPr="00AE3D26">
        <w:rPr>
          <w:sz w:val="24"/>
          <w:szCs w:val="24"/>
        </w:rPr>
        <w:t>AOSB</w:t>
      </w:r>
      <w:r w:rsidR="00AE3D26">
        <w:rPr>
          <w:sz w:val="24"/>
          <w:szCs w:val="24"/>
        </w:rPr>
        <w:t>’</w:t>
      </w:r>
      <w:r w:rsidRPr="00AE3D26">
        <w:rPr>
          <w:sz w:val="24"/>
          <w:szCs w:val="24"/>
        </w:rPr>
        <w:t>nin</w:t>
      </w:r>
      <w:proofErr w:type="spellEnd"/>
      <w:r w:rsidRPr="00AE3D26">
        <w:rPr>
          <w:sz w:val="24"/>
          <w:szCs w:val="24"/>
        </w:rPr>
        <w:t xml:space="preserve"> vereceği süre içinde yapacağını, verilen sürenin sonunda mükellefiyetini yerine getirmediği takdirde, söz konusu işlerin bedeli tamamen firmasına ait olmak üzere, AOSB tarafından yapılmasını kabul ettiğini, diğer katılımcılara veya 3. şahıslara verilecek zararlarda üretim kayıpları dahil her türlü zararı tazmin edeceğini,</w:t>
      </w:r>
    </w:p>
    <w:p w14:paraId="0FFBA1A5"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İnşaat subasman seviyesine geldiğinde temel vizesinin yapılmasını sağlayacağını, aksi takdirde İmar Kanunu ve Yönetmeliklerle diğer düzenlemelerin öngördüğü cezai sorumluluğu şimdiden kabul ettiğini,</w:t>
      </w:r>
    </w:p>
    <w:p w14:paraId="4374E1CD"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İnşaat sürecinde parsel dışına hiçbir şekilde şantiye barakası vb. koymayacağını, inşaat bitiminde parseli içinde yapılan şantiye binasını kaldıracağını, şantiye geçici tuvaletini parseli içinde sızdırmasız fosseptik oluşturarak yapacağını, parsel içinde yapılacak inşaat çalışmasından sonra arta kalacak malzemeleri ve kazı artığını gerekli yasal izinleri alarak AOSB dışına çıkartacağını,</w:t>
      </w:r>
    </w:p>
    <w:p w14:paraId="76074B6A"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Parselinde bırakılan yol girişlerinde herhangi bir değişiklik yapmayacağını, değişikliğin zorunlu olduğu durumda konu ile ilgili olarak </w:t>
      </w:r>
      <w:proofErr w:type="spellStart"/>
      <w:r w:rsidRPr="00AE3D26">
        <w:rPr>
          <w:sz w:val="24"/>
          <w:szCs w:val="24"/>
        </w:rPr>
        <w:t>AOSB'nin</w:t>
      </w:r>
      <w:proofErr w:type="spellEnd"/>
      <w:r w:rsidRPr="00AE3D26">
        <w:rPr>
          <w:sz w:val="24"/>
          <w:szCs w:val="24"/>
        </w:rPr>
        <w:t xml:space="preserve"> görüşünü alacağını, uygun görüldüğü takdirde AOSB altyapı şebekesinin tüm teknik şartlarını sağlamak kaydıyla, eski girişi kapayıp, yeni girişi de aynı teknik koşullarla oluşturacağını,</w:t>
      </w:r>
    </w:p>
    <w:p w14:paraId="10E50876"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Altyapı ihtiyaçlarını </w:t>
      </w:r>
      <w:proofErr w:type="spellStart"/>
      <w:r w:rsidRPr="00AE3D26">
        <w:rPr>
          <w:sz w:val="24"/>
          <w:szCs w:val="24"/>
        </w:rPr>
        <w:t>AOSB’nin</w:t>
      </w:r>
      <w:proofErr w:type="spellEnd"/>
      <w:r w:rsidRPr="00AE3D26">
        <w:rPr>
          <w:sz w:val="24"/>
          <w:szCs w:val="24"/>
        </w:rPr>
        <w:t xml:space="preserve"> tesislerinden karşılayacağını, </w:t>
      </w:r>
      <w:proofErr w:type="spellStart"/>
      <w:r w:rsidRPr="00AE3D26">
        <w:rPr>
          <w:sz w:val="24"/>
          <w:szCs w:val="24"/>
        </w:rPr>
        <w:t>AOSB’nin</w:t>
      </w:r>
      <w:proofErr w:type="spellEnd"/>
      <w:r w:rsidRPr="00AE3D26">
        <w:rPr>
          <w:sz w:val="24"/>
          <w:szCs w:val="24"/>
        </w:rPr>
        <w:t xml:space="preserve"> izni olmadan altyapı ihtiyaçlarını başka bir yerden karşılamayacağını ve bu amaçla münferiden tesis kurmayacağını, altyapı kullanma haklarını başkalarına devir veya tahsis etmeyeceğini, bu hizmetlerden başkalarını yararlandırmayacağını,</w:t>
      </w:r>
    </w:p>
    <w:p w14:paraId="3D826086"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Kullanma suyu ihtiyacını AOSB şebekesinden karşılayacağını ve özel kuyu açmayacağını,</w:t>
      </w:r>
    </w:p>
    <w:p w14:paraId="4DBDBD5C"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lang w:val="af-ZA"/>
        </w:rPr>
        <w:t xml:space="preserve">İnşaat sürecinde de </w:t>
      </w:r>
      <w:r w:rsidRPr="00AE3D26">
        <w:rPr>
          <w:sz w:val="24"/>
          <w:szCs w:val="24"/>
        </w:rPr>
        <w:t xml:space="preserve">Çevre Kanunu ve ilgili Yönetmeliklerinin gerektirdiği tedbirleri alacağını, </w:t>
      </w:r>
      <w:r w:rsidRPr="00AE3D26">
        <w:rPr>
          <w:sz w:val="24"/>
          <w:szCs w:val="24"/>
          <w:lang w:val="af-ZA"/>
        </w:rPr>
        <w:t>aksi halde yapı ruhsatının mevzuat çerçevesinde AOSB tarafından iptal edileceğini,</w:t>
      </w:r>
    </w:p>
    <w:p w14:paraId="0316539C"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lang w:val="af-ZA"/>
        </w:rPr>
        <w:t>AOSB kanalizasyon sistemine atıksu bağlantısını; AOSB denetimi altında yapılacak kontrol bacası ile sağlayacağını, kontrol bacasını yapmadan sisteme bağlanmayacağını, her türlü evsel ve endüstriyel nitelikli atık suların deşarj standartlarını belirleyen ilgili Çevre Yönetmelikleri, AOSB Uygulama Yönetmeliği, AOSB Çevre ve Atiksu Yönetim Talimatnamesi ve  AOSB kanala deşarj standartlarını sağlayamaması durumunda ÖN ARITMA yapacağını, üretime başlanılması ile birlikte en çok 30 gün süre ile AOSB tarafından belirlenen zamanlarda 24 saatlik kompozit numuneler alınarak bedeli tarafından ödenmek üzere analizlerin yapılmasını ve tesisinin kirlilik parametrelerinin tespit edilmesini sağlayacağını, deşarj standartlarını sağlamadan ve deşarj izni almadan AOSB altyapı tesislerine bağlantı yapmayacağını,</w:t>
      </w:r>
    </w:p>
    <w:p w14:paraId="0A922B57"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İnşaat ve işletme aşamasında tesisten oluşacak olan evsel katı atıkları (çöp), üretim artıklarını, tehlikeli atıkları, ambalaj atıklarını, tıbbi atıkları, hafriyat ve benzeri atıkları kaynağında ayrı ayrı toplayarak atık alanında depolayacağını, Çevre, Şehircilik ve İklim Değişikliği Bakanlığından lisans almış geri kazanım, ara depolama, ön işlem ve bertaraf firmalarına göndereceğini, çöp konteynerine sadece evsel nitelikli atıkların atılacağını, </w:t>
      </w:r>
    </w:p>
    <w:p w14:paraId="24956DC5"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lastRenderedPageBreak/>
        <w:t xml:space="preserve">Kurulmuş ve kurulacak diğer sanayi tesislerini, </w:t>
      </w:r>
      <w:proofErr w:type="spellStart"/>
      <w:r w:rsidRPr="00AE3D26">
        <w:rPr>
          <w:sz w:val="24"/>
          <w:szCs w:val="24"/>
        </w:rPr>
        <w:t>AOSB'nin</w:t>
      </w:r>
      <w:proofErr w:type="spellEnd"/>
      <w:r w:rsidRPr="00AE3D26">
        <w:rPr>
          <w:sz w:val="24"/>
          <w:szCs w:val="24"/>
        </w:rPr>
        <w:t xml:space="preserve"> idari ve sosyal tesislerini, ticaret, eğitim, sağlık ve bunun gibi hizmet ve destek ünitelerini gürültü, titreşim, duman, kül, kötü koku, toz yönünden rahatsız etmeyeceğini ve zarar vermeyeceğini, koku emisyonu ve baca gazı emisyonuyla ilgili ilgili yönetmeliklerin hükümlerine ve </w:t>
      </w:r>
      <w:proofErr w:type="spellStart"/>
      <w:r w:rsidRPr="00AE3D26">
        <w:rPr>
          <w:sz w:val="24"/>
          <w:szCs w:val="24"/>
        </w:rPr>
        <w:t>AOSB’nin</w:t>
      </w:r>
      <w:proofErr w:type="spellEnd"/>
      <w:r w:rsidRPr="00AE3D26">
        <w:rPr>
          <w:sz w:val="24"/>
          <w:szCs w:val="24"/>
        </w:rPr>
        <w:t xml:space="preserve"> aldığı kararlara uyacağını; zararlı kimyasal maddelerin (tehlikeli, kanserojen, korozif, tahriş edici, yanıcı, parlayıcı, patlayıcı, vs.) depolanmasında ilgili yönetmelik hükümlerine uyacağını,</w:t>
      </w:r>
    </w:p>
    <w:p w14:paraId="13A0DBC7"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İş Sağlığı ve Güvenliği Kanunu ve ilgili yönetmelik hükümlerine uyacağını,</w:t>
      </w:r>
    </w:p>
    <w:p w14:paraId="1D1C14E2"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Bölgede çevre kirliliğine sebep olacak faaliyetlerde bulunmayacağını, çevre kirliliğine sebep olunması halinde gerekli tüm önlemlerin ivedilikle alınacağını ve bu hususlarda </w:t>
      </w:r>
      <w:proofErr w:type="spellStart"/>
      <w:r w:rsidRPr="00AE3D26">
        <w:rPr>
          <w:sz w:val="24"/>
          <w:szCs w:val="24"/>
        </w:rPr>
        <w:t>AOSB’nin</w:t>
      </w:r>
      <w:proofErr w:type="spellEnd"/>
      <w:r w:rsidRPr="00AE3D26">
        <w:rPr>
          <w:sz w:val="24"/>
          <w:szCs w:val="24"/>
        </w:rPr>
        <w:t xml:space="preserve"> tüm yaptırımlarının kabul edileceğini,</w:t>
      </w:r>
    </w:p>
    <w:p w14:paraId="5959EB0B"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Tesisi faaliyete geçtiğinde Mahalli Çevre Kurul Kararı ve daha sonra alınacak kararlara uyacağını, AOSB yaptırımı olmaksızın, ilke olarak parselin imar durumunda çevre yeşili olarak belirlenen alanlarında çevre tanzimi yapacağını ve fabrika inşaatı ile birlikte çevre tanzimini de bitireceğini,</w:t>
      </w:r>
    </w:p>
    <w:p w14:paraId="699AEB62"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 Parsel içi açık depolama alanları, parsel içi yükleme boşaltma alanları, açıkta çalışma, çevre yeşili, bahçe duvarları, destek üniteleri, tabela ve reklam panoları konularında Yönetmelik hükümlerine uyacağını, sınırları dışındaki alanları hiçbir şart ve halde kullanmayacağını,</w:t>
      </w:r>
    </w:p>
    <w:p w14:paraId="774503C9"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Bölge içi yollarda yatay düşey trafik işaretleri ile belirlenen trafik kurallarına uyacağını, otopark ihtiyacını kendi parseli içinde karşılayacağını, sokak ve caddelere yükleme/boşaltma için gelen taşıtlar dahi olsa park yaptırmayacağını,</w:t>
      </w:r>
    </w:p>
    <w:p w14:paraId="2DAF3985" w14:textId="77777777" w:rsidR="00D61421" w:rsidRPr="00AE3D26" w:rsidRDefault="00D61421" w:rsidP="00AE3D26">
      <w:pPr>
        <w:pStyle w:val="ListeParagraf"/>
        <w:widowControl w:val="0"/>
        <w:numPr>
          <w:ilvl w:val="0"/>
          <w:numId w:val="2"/>
        </w:numPr>
        <w:tabs>
          <w:tab w:val="left" w:pos="0"/>
          <w:tab w:val="left" w:pos="567"/>
          <w:tab w:val="left" w:pos="851"/>
          <w:tab w:val="left" w:pos="993"/>
          <w:tab w:val="left" w:pos="1134"/>
        </w:tabs>
        <w:autoSpaceDE w:val="0"/>
        <w:autoSpaceDN w:val="0"/>
        <w:adjustRightInd w:val="0"/>
        <w:ind w:left="0" w:firstLine="709"/>
        <w:jc w:val="both"/>
        <w:rPr>
          <w:bCs/>
          <w:sz w:val="24"/>
          <w:szCs w:val="24"/>
        </w:rPr>
      </w:pPr>
      <w:r w:rsidRPr="00AE3D26">
        <w:rPr>
          <w:sz w:val="24"/>
          <w:szCs w:val="24"/>
        </w:rPr>
        <w:t xml:space="preserve">Parsel içi yapılarda tadilat gerektiği takdirde proje hazırlayarak </w:t>
      </w:r>
      <w:proofErr w:type="spellStart"/>
      <w:r w:rsidRPr="00AE3D26">
        <w:rPr>
          <w:sz w:val="24"/>
          <w:szCs w:val="24"/>
        </w:rPr>
        <w:t>AOSB'ye</w:t>
      </w:r>
      <w:proofErr w:type="spellEnd"/>
      <w:r w:rsidRPr="00AE3D26">
        <w:rPr>
          <w:sz w:val="24"/>
          <w:szCs w:val="24"/>
        </w:rPr>
        <w:t xml:space="preserve"> onaya sunacağını, tadilat ruhsatı alınmadan tadilat yapmayacağını,</w:t>
      </w:r>
    </w:p>
    <w:p w14:paraId="363E74C4" w14:textId="77777777" w:rsidR="00D61421" w:rsidRPr="00AE3D26" w:rsidRDefault="00D61421" w:rsidP="00AE3D26">
      <w:pPr>
        <w:pStyle w:val="ListeParagraf"/>
        <w:widowControl w:val="0"/>
        <w:numPr>
          <w:ilvl w:val="0"/>
          <w:numId w:val="2"/>
        </w:numPr>
        <w:tabs>
          <w:tab w:val="left" w:pos="0"/>
          <w:tab w:val="left" w:pos="567"/>
          <w:tab w:val="left" w:pos="851"/>
          <w:tab w:val="left" w:pos="993"/>
          <w:tab w:val="left" w:pos="1134"/>
        </w:tabs>
        <w:autoSpaceDE w:val="0"/>
        <w:autoSpaceDN w:val="0"/>
        <w:adjustRightInd w:val="0"/>
        <w:ind w:left="0" w:firstLine="709"/>
        <w:jc w:val="both"/>
        <w:rPr>
          <w:bCs/>
          <w:sz w:val="24"/>
          <w:szCs w:val="24"/>
        </w:rPr>
      </w:pPr>
      <w:r w:rsidRPr="00AE3D26">
        <w:rPr>
          <w:sz w:val="24"/>
          <w:szCs w:val="24"/>
        </w:rPr>
        <w:t xml:space="preserve"> AOSB tarafından tarifeleri belirlenen elektrik, doğalgaz ve su hizmetlerinin tüketim miktarına ait faturalarını süresi içinde ödeyeceğini,</w:t>
      </w:r>
    </w:p>
    <w:p w14:paraId="151247B1" w14:textId="77777777" w:rsidR="00D61421" w:rsidRPr="00AE3D26" w:rsidRDefault="00D61421" w:rsidP="00AE3D26">
      <w:pPr>
        <w:pStyle w:val="ListeParagraf"/>
        <w:widowControl w:val="0"/>
        <w:numPr>
          <w:ilvl w:val="0"/>
          <w:numId w:val="2"/>
        </w:numPr>
        <w:tabs>
          <w:tab w:val="left" w:pos="0"/>
          <w:tab w:val="left" w:pos="567"/>
          <w:tab w:val="left" w:pos="851"/>
          <w:tab w:val="left" w:pos="993"/>
          <w:tab w:val="left" w:pos="1134"/>
        </w:tabs>
        <w:autoSpaceDE w:val="0"/>
        <w:autoSpaceDN w:val="0"/>
        <w:adjustRightInd w:val="0"/>
        <w:ind w:left="0" w:firstLine="709"/>
        <w:jc w:val="both"/>
        <w:rPr>
          <w:bCs/>
          <w:sz w:val="24"/>
          <w:szCs w:val="24"/>
        </w:rPr>
      </w:pPr>
      <w:r w:rsidRPr="00AE3D26">
        <w:rPr>
          <w:sz w:val="24"/>
          <w:szCs w:val="24"/>
        </w:rPr>
        <w:t xml:space="preserve"> Tesis faaliyete geçtiğinde herhangi bir metal yüzey temizleme, metal kaplama geri kazanım, tehlikeli atık bertarafı ve benzeri işlemler yapılmayacağını,</w:t>
      </w:r>
    </w:p>
    <w:p w14:paraId="79550586" w14:textId="77777777" w:rsidR="00D61421" w:rsidRPr="00AE3D26" w:rsidRDefault="00D61421" w:rsidP="00AE3D26">
      <w:pPr>
        <w:pStyle w:val="ListeParagraf"/>
        <w:widowControl w:val="0"/>
        <w:numPr>
          <w:ilvl w:val="0"/>
          <w:numId w:val="2"/>
        </w:numPr>
        <w:tabs>
          <w:tab w:val="left" w:pos="0"/>
          <w:tab w:val="left" w:pos="567"/>
          <w:tab w:val="left" w:pos="851"/>
          <w:tab w:val="left" w:pos="993"/>
          <w:tab w:val="left" w:pos="1134"/>
        </w:tabs>
        <w:autoSpaceDE w:val="0"/>
        <w:autoSpaceDN w:val="0"/>
        <w:adjustRightInd w:val="0"/>
        <w:ind w:left="0" w:firstLine="709"/>
        <w:jc w:val="both"/>
        <w:rPr>
          <w:bCs/>
          <w:sz w:val="24"/>
          <w:szCs w:val="24"/>
        </w:rPr>
      </w:pPr>
      <w:r w:rsidRPr="00AE3D26">
        <w:rPr>
          <w:sz w:val="24"/>
          <w:szCs w:val="24"/>
        </w:rPr>
        <w:t xml:space="preserve"> Üretim kapasitesinde artış olması, faaliyet konusunun değiştirilmesi durumunda </w:t>
      </w:r>
      <w:proofErr w:type="spellStart"/>
      <w:r w:rsidRPr="00AE3D26">
        <w:rPr>
          <w:sz w:val="24"/>
          <w:szCs w:val="24"/>
        </w:rPr>
        <w:t>AOSB’nin</w:t>
      </w:r>
      <w:proofErr w:type="spellEnd"/>
      <w:r w:rsidRPr="00AE3D26">
        <w:rPr>
          <w:sz w:val="24"/>
          <w:szCs w:val="24"/>
        </w:rPr>
        <w:t xml:space="preserve"> onayı alınmadan yeni iş ve işlemlere başlamayacağını, bu durumda AOSB sektörel yapısına uygun düşmeyen prosesle üretime izin verilmeyeceğini bildiğini, </w:t>
      </w:r>
    </w:p>
    <w:p w14:paraId="4DC1D6AC" w14:textId="77777777" w:rsidR="00D61421" w:rsidRPr="00AE3D26" w:rsidRDefault="00D61421" w:rsidP="00AE3D26">
      <w:pPr>
        <w:pStyle w:val="ListeParagraf"/>
        <w:widowControl w:val="0"/>
        <w:numPr>
          <w:ilvl w:val="0"/>
          <w:numId w:val="2"/>
        </w:numPr>
        <w:tabs>
          <w:tab w:val="left" w:pos="0"/>
          <w:tab w:val="left" w:pos="567"/>
          <w:tab w:val="left" w:pos="851"/>
          <w:tab w:val="left" w:pos="993"/>
          <w:tab w:val="left" w:pos="1134"/>
        </w:tabs>
        <w:autoSpaceDE w:val="0"/>
        <w:autoSpaceDN w:val="0"/>
        <w:adjustRightInd w:val="0"/>
        <w:ind w:left="0" w:firstLine="709"/>
        <w:jc w:val="both"/>
        <w:rPr>
          <w:bCs/>
          <w:sz w:val="24"/>
          <w:szCs w:val="24"/>
        </w:rPr>
      </w:pPr>
      <w:r w:rsidRPr="00AE3D26">
        <w:rPr>
          <w:sz w:val="24"/>
          <w:szCs w:val="24"/>
        </w:rPr>
        <w:t xml:space="preserve">Altyapı hizmeti abonelikleri için miktarı AOSB tarafından bildirilecek banka kati ve süresiz teminat mektubunun </w:t>
      </w:r>
      <w:proofErr w:type="spellStart"/>
      <w:r w:rsidRPr="00AE3D26">
        <w:rPr>
          <w:sz w:val="24"/>
          <w:szCs w:val="24"/>
        </w:rPr>
        <w:t>AOSB'ye</w:t>
      </w:r>
      <w:proofErr w:type="spellEnd"/>
      <w:r w:rsidRPr="00AE3D26">
        <w:rPr>
          <w:sz w:val="24"/>
          <w:szCs w:val="24"/>
        </w:rPr>
        <w:t xml:space="preserve"> teslim edeceğini ve elektrik, doğalgaz, su, atık su arıtma telekomünikasyon, güvenlik, temizlik ve benzeri mal ve hizmet bedellerini, </w:t>
      </w:r>
      <w:proofErr w:type="spellStart"/>
      <w:r w:rsidRPr="00AE3D26">
        <w:rPr>
          <w:sz w:val="24"/>
          <w:szCs w:val="24"/>
        </w:rPr>
        <w:t>AOSB’nin</w:t>
      </w:r>
      <w:proofErr w:type="spellEnd"/>
      <w:r w:rsidRPr="00AE3D26">
        <w:rPr>
          <w:sz w:val="24"/>
          <w:szCs w:val="24"/>
        </w:rPr>
        <w:t xml:space="preserve"> bildireceği banka hesaplarına ödeyeceğini, mal ve hizmet karşılıklarının </w:t>
      </w:r>
      <w:proofErr w:type="spellStart"/>
      <w:r w:rsidRPr="00AE3D26">
        <w:rPr>
          <w:sz w:val="24"/>
          <w:szCs w:val="24"/>
        </w:rPr>
        <w:t>AOSB’ye</w:t>
      </w:r>
      <w:proofErr w:type="spellEnd"/>
      <w:r w:rsidRPr="00AE3D26">
        <w:rPr>
          <w:sz w:val="24"/>
          <w:szCs w:val="24"/>
        </w:rPr>
        <w:t xml:space="preserve"> ödenmesinden Katılımcının tek başına ve doğrudan sorumlu olduğunu,</w:t>
      </w:r>
    </w:p>
    <w:p w14:paraId="20555B07" w14:textId="77777777" w:rsidR="00D61421" w:rsidRPr="00AE3D26" w:rsidRDefault="00D61421" w:rsidP="00AE3D26">
      <w:pPr>
        <w:pStyle w:val="ListeParagraf"/>
        <w:widowControl w:val="0"/>
        <w:numPr>
          <w:ilvl w:val="0"/>
          <w:numId w:val="2"/>
        </w:numPr>
        <w:tabs>
          <w:tab w:val="left" w:pos="0"/>
          <w:tab w:val="left" w:pos="567"/>
          <w:tab w:val="left" w:pos="851"/>
          <w:tab w:val="left" w:pos="993"/>
        </w:tabs>
        <w:autoSpaceDE w:val="0"/>
        <w:autoSpaceDN w:val="0"/>
        <w:adjustRightInd w:val="0"/>
        <w:ind w:left="0" w:firstLine="709"/>
        <w:jc w:val="both"/>
        <w:rPr>
          <w:bCs/>
          <w:sz w:val="24"/>
          <w:szCs w:val="24"/>
        </w:rPr>
      </w:pPr>
      <w:r w:rsidRPr="00AE3D26">
        <w:rPr>
          <w:sz w:val="24"/>
          <w:szCs w:val="24"/>
        </w:rPr>
        <w:t xml:space="preserve">Tesis elektrik aboneliğin tesisinden sonra </w:t>
      </w:r>
      <w:r w:rsidRPr="00AE3D26">
        <w:rPr>
          <w:rFonts w:eastAsia="Calibri"/>
          <w:sz w:val="24"/>
          <w:szCs w:val="24"/>
        </w:rPr>
        <w:t>perakende satış sözleşmesi</w:t>
      </w:r>
      <w:r w:rsidRPr="00AE3D26">
        <w:rPr>
          <w:rFonts w:eastAsia="Calibri"/>
          <w:b/>
          <w:bCs/>
          <w:sz w:val="24"/>
          <w:szCs w:val="24"/>
        </w:rPr>
        <w:t xml:space="preserve"> </w:t>
      </w:r>
      <w:r w:rsidRPr="00AE3D26">
        <w:rPr>
          <w:rFonts w:eastAsia="Calibri"/>
          <w:bCs/>
          <w:sz w:val="24"/>
          <w:szCs w:val="24"/>
        </w:rPr>
        <w:t xml:space="preserve">tarihinden itibaren elektrik birim satış fiyatı artışına bağlı olarak iki yılda bir hesaplanacak güncelleme güvence fark bedeli ödeyeceğini ve yine her </w:t>
      </w:r>
      <w:proofErr w:type="gramStart"/>
      <w:r w:rsidRPr="00AE3D26">
        <w:rPr>
          <w:rFonts w:eastAsia="Calibri"/>
          <w:bCs/>
          <w:sz w:val="24"/>
          <w:szCs w:val="24"/>
        </w:rPr>
        <w:t>halükarda</w:t>
      </w:r>
      <w:proofErr w:type="gramEnd"/>
      <w:r w:rsidRPr="00AE3D26">
        <w:rPr>
          <w:rFonts w:eastAsia="Calibri"/>
          <w:bCs/>
          <w:sz w:val="24"/>
          <w:szCs w:val="24"/>
        </w:rPr>
        <w:t xml:space="preserve"> birim satış fiyatının, bir önceki ay satış fiyatına göre %25 oranından fazla artması halinde hesaplanacak güncelleme güvence fark bedelini ödeyeceğini, </w:t>
      </w:r>
    </w:p>
    <w:p w14:paraId="0591ED85" w14:textId="77777777" w:rsidR="00D61421" w:rsidRPr="00AE3D26" w:rsidRDefault="00D61421" w:rsidP="00AE3D26">
      <w:pPr>
        <w:pStyle w:val="ListeParagraf"/>
        <w:widowControl w:val="0"/>
        <w:tabs>
          <w:tab w:val="left" w:pos="993"/>
        </w:tabs>
        <w:autoSpaceDE w:val="0"/>
        <w:autoSpaceDN w:val="0"/>
        <w:adjustRightInd w:val="0"/>
        <w:ind w:left="0" w:firstLine="709"/>
        <w:jc w:val="both"/>
        <w:rPr>
          <w:sz w:val="24"/>
          <w:szCs w:val="24"/>
        </w:rPr>
      </w:pPr>
      <w:r w:rsidRPr="00AE3D26">
        <w:rPr>
          <w:sz w:val="24"/>
          <w:szCs w:val="24"/>
        </w:rPr>
        <w:t>Gayr-i kabili rücu, kabul ve taahhüt etmiştir.</w:t>
      </w:r>
    </w:p>
    <w:p w14:paraId="4A51AFDA"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p>
    <w:p w14:paraId="3AD4224D"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 xml:space="preserve">Hizmetlerden yararlanma hakkının kaldırılması </w:t>
      </w:r>
    </w:p>
    <w:p w14:paraId="7734B138"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b/>
          <w:sz w:val="24"/>
          <w:szCs w:val="24"/>
        </w:rPr>
        <w:t>Madde 17-</w:t>
      </w:r>
      <w:r w:rsidRPr="00AE3D26">
        <w:rPr>
          <w:sz w:val="24"/>
          <w:szCs w:val="24"/>
        </w:rPr>
        <w:t xml:space="preserve"> 1) Katılımcı, </w:t>
      </w:r>
      <w:proofErr w:type="spellStart"/>
      <w:r w:rsidRPr="00AE3D26">
        <w:rPr>
          <w:sz w:val="24"/>
          <w:szCs w:val="24"/>
        </w:rPr>
        <w:t>AOSB’deki</w:t>
      </w:r>
      <w:proofErr w:type="spellEnd"/>
      <w:r w:rsidRPr="00AE3D26">
        <w:rPr>
          <w:sz w:val="24"/>
          <w:szCs w:val="24"/>
        </w:rPr>
        <w:t xml:space="preserve"> tesisinde; özellikle bu sözleşme ve eklerinde uymayı kabul ettiği esaslara ve yüklenimlere aykırı düşen hareketlere, AOSB tarafından süre tayini suretiyle yapılacak yazılı bildirilere rağmen devamda ısrar ettiği takdirde; AOSB Katılımcının tesis ve </w:t>
      </w:r>
      <w:proofErr w:type="gramStart"/>
      <w:r w:rsidRPr="00AE3D26">
        <w:rPr>
          <w:sz w:val="24"/>
          <w:szCs w:val="24"/>
        </w:rPr>
        <w:t>işletmelerini;</w:t>
      </w:r>
      <w:proofErr w:type="gramEnd"/>
      <w:r w:rsidRPr="00AE3D26">
        <w:rPr>
          <w:sz w:val="24"/>
          <w:szCs w:val="24"/>
        </w:rPr>
        <w:t xml:space="preserve"> AOSB tarafından üretilen veya iletilen su, elektrik, doğalgaz, kanalizasyon ve benzeri genel hizmetlerden yararlanmasından kısmen veya tamamen yoksun bırakacak önlemleri alır ve uygular.</w:t>
      </w:r>
    </w:p>
    <w:p w14:paraId="3B7FBBF6" w14:textId="77777777" w:rsidR="00D61421" w:rsidRPr="00AE3D26" w:rsidRDefault="00D61421" w:rsidP="00AE3D26">
      <w:pPr>
        <w:pStyle w:val="3-normalyaz"/>
        <w:tabs>
          <w:tab w:val="left" w:pos="10036"/>
        </w:tabs>
        <w:spacing w:before="0" w:beforeAutospacing="0" w:after="0" w:afterAutospacing="0"/>
        <w:ind w:firstLine="709"/>
        <w:jc w:val="both"/>
      </w:pPr>
      <w:r w:rsidRPr="00AE3D26">
        <w:t xml:space="preserve">2) Katılımcı, </w:t>
      </w:r>
      <w:proofErr w:type="spellStart"/>
      <w:r w:rsidRPr="00AE3D26">
        <w:t>AOSB’nin</w:t>
      </w:r>
      <w:proofErr w:type="spellEnd"/>
      <w:r w:rsidRPr="00AE3D26">
        <w:t xml:space="preserve"> almış olduğu engelleyici tedbirlerden dolayı her ne sebeple olursa olsun, zarara uğradığı iddiası ile </w:t>
      </w:r>
      <w:proofErr w:type="spellStart"/>
      <w:r w:rsidRPr="00AE3D26">
        <w:t>AOSB’den</w:t>
      </w:r>
      <w:proofErr w:type="spellEnd"/>
      <w:r w:rsidRPr="00AE3D26">
        <w:t xml:space="preserve"> hak ve alacak talebinde bulunamaz.</w:t>
      </w:r>
    </w:p>
    <w:p w14:paraId="2E5AA7B5" w14:textId="77777777" w:rsidR="00D61421" w:rsidRPr="00AE3D26" w:rsidRDefault="00D61421" w:rsidP="00AE3D26">
      <w:pPr>
        <w:pStyle w:val="3-normalyaz"/>
        <w:tabs>
          <w:tab w:val="left" w:pos="10036"/>
        </w:tabs>
        <w:spacing w:before="0" w:beforeAutospacing="0" w:after="0" w:afterAutospacing="0"/>
        <w:ind w:firstLine="709"/>
        <w:jc w:val="both"/>
      </w:pPr>
    </w:p>
    <w:p w14:paraId="66E08E56" w14:textId="77777777" w:rsidR="00D61421" w:rsidRPr="00AE3D26" w:rsidRDefault="00D61421" w:rsidP="00AE3D26">
      <w:pPr>
        <w:pStyle w:val="3-normalyaz"/>
        <w:tabs>
          <w:tab w:val="left" w:pos="10036"/>
        </w:tabs>
        <w:spacing w:before="0" w:beforeAutospacing="0" w:after="0" w:afterAutospacing="0"/>
        <w:ind w:firstLine="709"/>
        <w:jc w:val="both"/>
        <w:rPr>
          <w:b/>
        </w:rPr>
      </w:pPr>
      <w:r w:rsidRPr="00AE3D26">
        <w:rPr>
          <w:b/>
        </w:rPr>
        <w:t>Katılımcının tesisini kiralaması</w:t>
      </w:r>
    </w:p>
    <w:p w14:paraId="4FC1734D" w14:textId="77777777" w:rsidR="00D61421" w:rsidRPr="00AE3D26" w:rsidRDefault="00D61421" w:rsidP="00AE3D26">
      <w:pPr>
        <w:widowControl w:val="0"/>
        <w:tabs>
          <w:tab w:val="left" w:pos="0"/>
          <w:tab w:val="left" w:pos="567"/>
          <w:tab w:val="left" w:pos="851"/>
          <w:tab w:val="left" w:pos="993"/>
        </w:tabs>
        <w:autoSpaceDE w:val="0"/>
        <w:autoSpaceDN w:val="0"/>
        <w:adjustRightInd w:val="0"/>
        <w:ind w:firstLine="709"/>
        <w:jc w:val="both"/>
        <w:rPr>
          <w:bCs/>
          <w:sz w:val="24"/>
          <w:szCs w:val="24"/>
        </w:rPr>
      </w:pPr>
      <w:r w:rsidRPr="00AE3D26">
        <w:rPr>
          <w:b/>
          <w:sz w:val="24"/>
          <w:szCs w:val="24"/>
        </w:rPr>
        <w:t xml:space="preserve">Madde 18- </w:t>
      </w:r>
      <w:r w:rsidRPr="00AE3D26">
        <w:rPr>
          <w:bCs/>
          <w:sz w:val="24"/>
          <w:szCs w:val="24"/>
        </w:rPr>
        <w:t xml:space="preserve">1) Katılımcının </w:t>
      </w:r>
      <w:proofErr w:type="spellStart"/>
      <w:r w:rsidRPr="00AE3D26">
        <w:rPr>
          <w:bCs/>
          <w:sz w:val="24"/>
          <w:szCs w:val="24"/>
        </w:rPr>
        <w:t>AOSB’ye</w:t>
      </w:r>
      <w:proofErr w:type="spellEnd"/>
      <w:r w:rsidRPr="00AE3D26">
        <w:rPr>
          <w:bCs/>
          <w:sz w:val="24"/>
          <w:szCs w:val="24"/>
        </w:rPr>
        <w:t xml:space="preserve"> karşı vadesi geçmiş hiçbir borcunun bulunmaması, </w:t>
      </w:r>
      <w:r w:rsidRPr="00AE3D26">
        <w:rPr>
          <w:sz w:val="24"/>
          <w:szCs w:val="24"/>
        </w:rPr>
        <w:lastRenderedPageBreak/>
        <w:t xml:space="preserve">Yönetmelikte ve Bakanlıkça belirlenen diğer kiralama şartlarını yerine getirmesi </w:t>
      </w:r>
      <w:r w:rsidRPr="00AE3D26">
        <w:rPr>
          <w:bCs/>
          <w:sz w:val="24"/>
          <w:szCs w:val="24"/>
        </w:rPr>
        <w:t>gerekmektedir.</w:t>
      </w:r>
    </w:p>
    <w:p w14:paraId="4B7126B1" w14:textId="77777777" w:rsidR="00D61421" w:rsidRPr="00AE3D26" w:rsidRDefault="00D61421" w:rsidP="00AE3D26">
      <w:pPr>
        <w:widowControl w:val="0"/>
        <w:tabs>
          <w:tab w:val="left" w:pos="0"/>
          <w:tab w:val="left" w:pos="567"/>
          <w:tab w:val="left" w:pos="851"/>
          <w:tab w:val="left" w:pos="993"/>
        </w:tabs>
        <w:autoSpaceDE w:val="0"/>
        <w:autoSpaceDN w:val="0"/>
        <w:adjustRightInd w:val="0"/>
        <w:ind w:firstLine="709"/>
        <w:jc w:val="both"/>
        <w:rPr>
          <w:sz w:val="24"/>
          <w:szCs w:val="24"/>
        </w:rPr>
      </w:pPr>
      <w:r w:rsidRPr="00AE3D26">
        <w:rPr>
          <w:sz w:val="24"/>
          <w:szCs w:val="24"/>
        </w:rPr>
        <w:t xml:space="preserve">2) Kiracı; altyapı hizmeti abonelikleri için miktarı AOSB tarafından bildirilecek banka kati ve süresiz teminat mektubunu </w:t>
      </w:r>
      <w:proofErr w:type="spellStart"/>
      <w:r w:rsidRPr="00AE3D26">
        <w:rPr>
          <w:sz w:val="24"/>
          <w:szCs w:val="24"/>
        </w:rPr>
        <w:t>AOSB'ye</w:t>
      </w:r>
      <w:proofErr w:type="spellEnd"/>
      <w:r w:rsidRPr="00AE3D26">
        <w:rPr>
          <w:sz w:val="24"/>
          <w:szCs w:val="24"/>
        </w:rPr>
        <w:t xml:space="preserve"> teslim edecektir. Elektrik, doğalgaz, su, atık su arıtma telekomünikasyon, güvenlik, temizlik ve benzeri mal ve hizmet bedellerini </w:t>
      </w:r>
      <w:proofErr w:type="spellStart"/>
      <w:r w:rsidRPr="00AE3D26">
        <w:rPr>
          <w:sz w:val="24"/>
          <w:szCs w:val="24"/>
        </w:rPr>
        <w:t>AOSB’nin</w:t>
      </w:r>
      <w:proofErr w:type="spellEnd"/>
      <w:r w:rsidRPr="00AE3D26">
        <w:rPr>
          <w:sz w:val="24"/>
          <w:szCs w:val="24"/>
        </w:rPr>
        <w:t xml:space="preserve"> bildireceği banka hesaplarına ödeyecektir. Mal ve hizmet karşılıklarının </w:t>
      </w:r>
      <w:proofErr w:type="spellStart"/>
      <w:r w:rsidRPr="00AE3D26">
        <w:rPr>
          <w:sz w:val="24"/>
          <w:szCs w:val="24"/>
        </w:rPr>
        <w:t>AOSB’ye</w:t>
      </w:r>
      <w:proofErr w:type="spellEnd"/>
      <w:r w:rsidRPr="00AE3D26">
        <w:rPr>
          <w:sz w:val="24"/>
          <w:szCs w:val="24"/>
        </w:rPr>
        <w:t xml:space="preserve"> ödenmesinden Katılımcı ve Kiracı müştereken ve </w:t>
      </w:r>
      <w:proofErr w:type="spellStart"/>
      <w:r w:rsidRPr="00AE3D26">
        <w:rPr>
          <w:sz w:val="24"/>
          <w:szCs w:val="24"/>
        </w:rPr>
        <w:t>müteselsilen</w:t>
      </w:r>
      <w:proofErr w:type="spellEnd"/>
      <w:r w:rsidRPr="00AE3D26">
        <w:rPr>
          <w:sz w:val="24"/>
          <w:szCs w:val="24"/>
        </w:rPr>
        <w:t xml:space="preserve"> sorumludur.</w:t>
      </w:r>
    </w:p>
    <w:p w14:paraId="4EE62659" w14:textId="77777777" w:rsidR="00D61421" w:rsidRPr="00AE3D26" w:rsidRDefault="00D61421" w:rsidP="00AE3D26">
      <w:pPr>
        <w:widowControl w:val="0"/>
        <w:tabs>
          <w:tab w:val="left" w:pos="0"/>
          <w:tab w:val="left" w:pos="567"/>
          <w:tab w:val="left" w:pos="851"/>
          <w:tab w:val="left" w:pos="993"/>
        </w:tabs>
        <w:autoSpaceDE w:val="0"/>
        <w:autoSpaceDN w:val="0"/>
        <w:adjustRightInd w:val="0"/>
        <w:ind w:firstLine="709"/>
        <w:jc w:val="both"/>
        <w:rPr>
          <w:sz w:val="24"/>
          <w:szCs w:val="24"/>
        </w:rPr>
      </w:pPr>
      <w:r w:rsidRPr="00AE3D26">
        <w:rPr>
          <w:sz w:val="24"/>
          <w:szCs w:val="24"/>
        </w:rPr>
        <w:t xml:space="preserve">3) Hizmet bedellerinin ödenmemesi halinde; altyapı hizmetleri kesilecektir. Altyapı hizmetlerinin kesilmesi ya da verilmemesi nedeniyle </w:t>
      </w:r>
      <w:proofErr w:type="spellStart"/>
      <w:r w:rsidRPr="00AE3D26">
        <w:rPr>
          <w:sz w:val="24"/>
          <w:szCs w:val="24"/>
        </w:rPr>
        <w:t>AOSB’den</w:t>
      </w:r>
      <w:proofErr w:type="spellEnd"/>
      <w:r w:rsidRPr="00AE3D26">
        <w:rPr>
          <w:sz w:val="24"/>
          <w:szCs w:val="24"/>
        </w:rPr>
        <w:t xml:space="preserve"> hangi nam altında olursa olsun zarar ziyan talep edilemez. İdari makamlar tarafından uygulanacak her türlü ceza veya yaptırım kararına ilişkin olarak </w:t>
      </w:r>
      <w:proofErr w:type="spellStart"/>
      <w:r w:rsidRPr="00AE3D26">
        <w:rPr>
          <w:sz w:val="24"/>
          <w:szCs w:val="24"/>
        </w:rPr>
        <w:t>AOSB’den</w:t>
      </w:r>
      <w:proofErr w:type="spellEnd"/>
      <w:r w:rsidRPr="00AE3D26">
        <w:rPr>
          <w:sz w:val="24"/>
          <w:szCs w:val="24"/>
        </w:rPr>
        <w:t xml:space="preserve"> herhangi bir talepte bulunulamaz. Üçüncü kişiler dahil ilişkili olunan kurum, kuruluş ve gerçek kişilerin verebileceği her türlü zarar ve ziyandan Katılımcı ve Kiracı müştereken ve </w:t>
      </w:r>
      <w:proofErr w:type="spellStart"/>
      <w:r w:rsidRPr="00AE3D26">
        <w:rPr>
          <w:sz w:val="24"/>
          <w:szCs w:val="24"/>
        </w:rPr>
        <w:t>müteselsilen</w:t>
      </w:r>
      <w:proofErr w:type="spellEnd"/>
      <w:r w:rsidRPr="00AE3D26">
        <w:rPr>
          <w:sz w:val="24"/>
          <w:szCs w:val="24"/>
        </w:rPr>
        <w:t xml:space="preserve"> sorumludur.</w:t>
      </w:r>
    </w:p>
    <w:p w14:paraId="6E59FA33" w14:textId="77777777" w:rsidR="00D61421" w:rsidRPr="00AE3D26" w:rsidRDefault="00D61421" w:rsidP="00AE3D26">
      <w:pPr>
        <w:widowControl w:val="0"/>
        <w:tabs>
          <w:tab w:val="left" w:pos="0"/>
          <w:tab w:val="left" w:pos="567"/>
          <w:tab w:val="left" w:pos="851"/>
          <w:tab w:val="left" w:pos="993"/>
        </w:tabs>
        <w:autoSpaceDE w:val="0"/>
        <w:autoSpaceDN w:val="0"/>
        <w:adjustRightInd w:val="0"/>
        <w:ind w:firstLine="709"/>
        <w:jc w:val="both"/>
        <w:rPr>
          <w:sz w:val="24"/>
          <w:szCs w:val="24"/>
        </w:rPr>
      </w:pPr>
      <w:r w:rsidRPr="00AE3D26">
        <w:rPr>
          <w:sz w:val="24"/>
          <w:szCs w:val="24"/>
        </w:rPr>
        <w:t>(4) Katılımcının tesisini kiraya verebilmesi için kiralanacak tesisin geri alım şerhi bulunmayan tapusunun alındığı tarihten itibaren en az bir yıl sürenin geçmiş olması şartı aranır.</w:t>
      </w:r>
    </w:p>
    <w:p w14:paraId="0CE05684" w14:textId="77777777" w:rsidR="00D61421" w:rsidRPr="00AE3D26" w:rsidRDefault="00D61421" w:rsidP="00AE3D26">
      <w:pPr>
        <w:widowControl w:val="0"/>
        <w:tabs>
          <w:tab w:val="left" w:pos="0"/>
          <w:tab w:val="left" w:pos="567"/>
          <w:tab w:val="left" w:pos="851"/>
          <w:tab w:val="left" w:pos="993"/>
        </w:tabs>
        <w:autoSpaceDE w:val="0"/>
        <w:autoSpaceDN w:val="0"/>
        <w:adjustRightInd w:val="0"/>
        <w:ind w:firstLine="709"/>
        <w:jc w:val="both"/>
        <w:rPr>
          <w:sz w:val="24"/>
          <w:szCs w:val="24"/>
        </w:rPr>
      </w:pPr>
    </w:p>
    <w:p w14:paraId="1563AD4B"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Mevzuata uyma zorunluluğu</w:t>
      </w:r>
    </w:p>
    <w:p w14:paraId="2BFBD796" w14:textId="77777777" w:rsidR="00D61421" w:rsidRPr="00AE3D26" w:rsidRDefault="00D61421" w:rsidP="00AE3D26">
      <w:pPr>
        <w:tabs>
          <w:tab w:val="left" w:pos="10036"/>
        </w:tabs>
        <w:ind w:firstLine="709"/>
        <w:jc w:val="both"/>
        <w:rPr>
          <w:sz w:val="24"/>
          <w:szCs w:val="24"/>
        </w:rPr>
      </w:pPr>
      <w:r w:rsidRPr="00AE3D26">
        <w:rPr>
          <w:b/>
          <w:sz w:val="24"/>
          <w:szCs w:val="24"/>
        </w:rPr>
        <w:t>Madde 19-</w:t>
      </w:r>
      <w:r w:rsidRPr="00AE3D26">
        <w:rPr>
          <w:sz w:val="24"/>
          <w:szCs w:val="24"/>
        </w:rPr>
        <w:t xml:space="preserve"> 1) Katılımcı, işbu sözleşmenin taraflarca imzalandığı tarihte yürürlükte olan veya daha sonra yürürlüğe girecek mevzuat (kanun, tüzük, yönetmelik, ilgili kurumların yayımlamış olduğu tebliğ ve genelgeler vb.) hükümlerine ve </w:t>
      </w:r>
      <w:proofErr w:type="spellStart"/>
      <w:r w:rsidRPr="00AE3D26">
        <w:rPr>
          <w:sz w:val="24"/>
          <w:szCs w:val="24"/>
        </w:rPr>
        <w:t>AOSB’nin</w:t>
      </w:r>
      <w:proofErr w:type="spellEnd"/>
      <w:r w:rsidRPr="00AE3D26">
        <w:rPr>
          <w:sz w:val="24"/>
          <w:szCs w:val="24"/>
        </w:rPr>
        <w:t xml:space="preserve"> almış olduğu kararlara uymayı kabul ve taahhüt etmiştir.</w:t>
      </w:r>
    </w:p>
    <w:p w14:paraId="778A57F3" w14:textId="77777777" w:rsidR="00D61421" w:rsidRPr="00AE3D26" w:rsidRDefault="00D61421" w:rsidP="00AE3D26">
      <w:pPr>
        <w:tabs>
          <w:tab w:val="left" w:pos="10036"/>
        </w:tabs>
        <w:ind w:firstLine="709"/>
        <w:jc w:val="both"/>
        <w:rPr>
          <w:sz w:val="24"/>
          <w:szCs w:val="24"/>
        </w:rPr>
      </w:pPr>
      <w:r w:rsidRPr="00AE3D26">
        <w:rPr>
          <w:sz w:val="24"/>
          <w:szCs w:val="24"/>
        </w:rPr>
        <w:t>2) AOSB Kanunu ve AOSB Uygulama Yönetmeliği bu sözleşmenin ayrılmaz ekleridir.</w:t>
      </w:r>
    </w:p>
    <w:p w14:paraId="115D09E7" w14:textId="77777777" w:rsidR="00D61421" w:rsidRPr="00AE3D26" w:rsidRDefault="00D61421" w:rsidP="00AE3D26">
      <w:pPr>
        <w:tabs>
          <w:tab w:val="left" w:pos="10036"/>
        </w:tabs>
        <w:ind w:firstLine="709"/>
        <w:jc w:val="both"/>
        <w:rPr>
          <w:sz w:val="24"/>
          <w:szCs w:val="24"/>
        </w:rPr>
      </w:pPr>
      <w:r w:rsidRPr="00AE3D26">
        <w:rPr>
          <w:sz w:val="24"/>
          <w:szCs w:val="24"/>
        </w:rPr>
        <w:t>3)  Katılımcı, her aşamada işçi sağlığı ve iş güvenliğinden sorumludur.</w:t>
      </w:r>
    </w:p>
    <w:p w14:paraId="3951A9E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 xml:space="preserve">4) Katılımcı, çalışanlarının </w:t>
      </w:r>
      <w:proofErr w:type="spellStart"/>
      <w:r w:rsidRPr="00AE3D26">
        <w:rPr>
          <w:sz w:val="24"/>
          <w:szCs w:val="24"/>
        </w:rPr>
        <w:t>AOSB’nin</w:t>
      </w:r>
      <w:proofErr w:type="spellEnd"/>
      <w:r w:rsidRPr="00AE3D26">
        <w:rPr>
          <w:sz w:val="24"/>
          <w:szCs w:val="24"/>
        </w:rPr>
        <w:t xml:space="preserve"> alacağı güvenlik önlemlerine ve diğer düzenlemelere uymalarını sağlayacaktır.</w:t>
      </w:r>
    </w:p>
    <w:p w14:paraId="0CEED0BE"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5) Katılımcı,</w:t>
      </w:r>
      <w:r w:rsidRPr="00AE3D26">
        <w:rPr>
          <w:b/>
          <w:bCs/>
          <w:sz w:val="24"/>
          <w:szCs w:val="24"/>
        </w:rPr>
        <w:t xml:space="preserve"> </w:t>
      </w:r>
      <w:r w:rsidRPr="00AE3D26">
        <w:rPr>
          <w:sz w:val="24"/>
          <w:szCs w:val="24"/>
        </w:rPr>
        <w:t>İl Umumi Hıfzıssıhha Kurul Kararlarına uymak ve gerekli tedbirleri almak zorundadır.</w:t>
      </w:r>
    </w:p>
    <w:p w14:paraId="40CABEBF"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6) Katılımcının, AOSB tarafından belirlenmiş prensip ve yüklenimlere aykırı davranması ve yapılacak yazılı bildirimle verilen süreye rağmen aykırı davranışında ısrar etmesi halinde AOSB bu durumları engellemek için her türlü tedbiri almakla yetkilidir.</w:t>
      </w:r>
    </w:p>
    <w:p w14:paraId="3D04884B"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7) Bu sözleşmenin kendi maddeleri arasında veya sözleşme hükümleri ile mevzuatın emredici olmayan hükümleri arasında çelişki olması halinde, sözleşmenin AOSB lehine olan hükümleri uygulanır.</w:t>
      </w:r>
    </w:p>
    <w:p w14:paraId="71ED7617"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p>
    <w:p w14:paraId="3DD8502F"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Anlaşmazlıkların çözümü</w:t>
      </w:r>
    </w:p>
    <w:p w14:paraId="2E88F06B"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b/>
          <w:sz w:val="24"/>
          <w:szCs w:val="24"/>
        </w:rPr>
        <w:t xml:space="preserve">Madde 20- </w:t>
      </w:r>
      <w:r w:rsidRPr="00AE3D26">
        <w:rPr>
          <w:sz w:val="24"/>
          <w:szCs w:val="24"/>
        </w:rPr>
        <w:t>1)</w:t>
      </w:r>
      <w:r w:rsidRPr="00AE3D26">
        <w:rPr>
          <w:b/>
          <w:sz w:val="24"/>
          <w:szCs w:val="24"/>
        </w:rPr>
        <w:t xml:space="preserve"> </w:t>
      </w:r>
      <w:r w:rsidRPr="00AE3D26">
        <w:rPr>
          <w:sz w:val="24"/>
          <w:szCs w:val="24"/>
        </w:rPr>
        <w:t xml:space="preserve">Uygulamada çıkacak anlaşmazlıkların çözümü AOSB Yönetim Kurulu kararlarıyla sağlanacaktır. Bu surette çözümün mümkün olmaması halinde, tarafların belirleyeceği Ankara Adliyesi Arabuluculuk Siciline kayıtlı bir arabulucu vasıtasıyla çözülür. </w:t>
      </w:r>
    </w:p>
    <w:p w14:paraId="567C0E70"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sz w:val="24"/>
          <w:szCs w:val="24"/>
        </w:rPr>
        <w:t>2) Bu surette çözümün mümkün olmaması halinde anlaşmazlıkların çözümünde ANKARA Mahkemeleri ve İcra Daireleri yetkilidir.</w:t>
      </w:r>
    </w:p>
    <w:p w14:paraId="55F287C7" w14:textId="77777777" w:rsidR="00AE3D26" w:rsidRPr="00AE3D26" w:rsidRDefault="00AE3D26" w:rsidP="00AE3D26">
      <w:pPr>
        <w:pStyle w:val="GvdeMetniGirintisi2"/>
        <w:tabs>
          <w:tab w:val="left" w:pos="10036"/>
        </w:tabs>
        <w:spacing w:after="0" w:line="240" w:lineRule="auto"/>
        <w:ind w:left="0"/>
        <w:jc w:val="both"/>
        <w:rPr>
          <w:b/>
          <w:sz w:val="24"/>
          <w:szCs w:val="24"/>
        </w:rPr>
      </w:pPr>
    </w:p>
    <w:p w14:paraId="4D2C0801" w14:textId="77777777" w:rsidR="00D61421" w:rsidRPr="00AE3D26" w:rsidRDefault="00D61421" w:rsidP="00AE3D26">
      <w:pPr>
        <w:pStyle w:val="GvdeMetniGirintisi2"/>
        <w:tabs>
          <w:tab w:val="left" w:pos="10036"/>
        </w:tabs>
        <w:spacing w:after="0" w:line="240" w:lineRule="auto"/>
        <w:ind w:left="0" w:firstLine="709"/>
        <w:jc w:val="both"/>
        <w:rPr>
          <w:b/>
          <w:sz w:val="24"/>
          <w:szCs w:val="24"/>
        </w:rPr>
      </w:pPr>
      <w:r w:rsidRPr="00AE3D26">
        <w:rPr>
          <w:b/>
          <w:sz w:val="24"/>
          <w:szCs w:val="24"/>
        </w:rPr>
        <w:t>Sözleşmenin düzenlenmesi ve geçerlilik</w:t>
      </w:r>
    </w:p>
    <w:p w14:paraId="2D3BED99" w14:textId="77777777" w:rsidR="00D61421" w:rsidRPr="00AE3D26" w:rsidRDefault="00D61421" w:rsidP="00AE3D26">
      <w:pPr>
        <w:pStyle w:val="GvdeMetniGirintisi2"/>
        <w:tabs>
          <w:tab w:val="left" w:pos="10036"/>
        </w:tabs>
        <w:spacing w:after="0" w:line="240" w:lineRule="auto"/>
        <w:ind w:left="0" w:firstLine="709"/>
        <w:jc w:val="both"/>
        <w:rPr>
          <w:sz w:val="24"/>
          <w:szCs w:val="24"/>
        </w:rPr>
      </w:pPr>
      <w:r w:rsidRPr="00AE3D26">
        <w:rPr>
          <w:b/>
          <w:sz w:val="24"/>
          <w:szCs w:val="24"/>
        </w:rPr>
        <w:t>Madde 21-</w:t>
      </w:r>
      <w:r w:rsidRPr="00AE3D26">
        <w:rPr>
          <w:sz w:val="24"/>
          <w:szCs w:val="24"/>
        </w:rPr>
        <w:t xml:space="preserve"> 1) </w:t>
      </w:r>
      <w:proofErr w:type="spellStart"/>
      <w:r w:rsidRPr="00AE3D26">
        <w:rPr>
          <w:sz w:val="24"/>
          <w:szCs w:val="24"/>
        </w:rPr>
        <w:t>Yirmibir</w:t>
      </w:r>
      <w:proofErr w:type="spellEnd"/>
      <w:r w:rsidRPr="00AE3D26">
        <w:rPr>
          <w:sz w:val="24"/>
          <w:szCs w:val="24"/>
        </w:rPr>
        <w:t xml:space="preserve"> (21) maddeden oluşan bu Sözleşme, taraflarca okunup, anlaşması sonucu …/…/202… tarihinde 1 (bir) nüsha olarak tanzim edilerek imzalanmış ve aynı tarihten itibaren yürürlüğe girmiştir. </w:t>
      </w:r>
    </w:p>
    <w:p w14:paraId="6F16DB40" w14:textId="5E7C942C" w:rsidR="00D61421" w:rsidRPr="00AE3D26" w:rsidRDefault="00D61421" w:rsidP="00AE3D26">
      <w:pPr>
        <w:pStyle w:val="GvdeMetni"/>
        <w:tabs>
          <w:tab w:val="left" w:pos="10036"/>
        </w:tabs>
        <w:ind w:firstLine="709"/>
        <w:jc w:val="both"/>
        <w:rPr>
          <w:sz w:val="24"/>
          <w:szCs w:val="24"/>
        </w:rPr>
      </w:pPr>
      <w:r w:rsidRPr="00AE3D26">
        <w:rPr>
          <w:sz w:val="24"/>
          <w:szCs w:val="24"/>
        </w:rPr>
        <w:t xml:space="preserve">2) Katılımcı </w:t>
      </w:r>
      <w:r w:rsidR="00AE3D26">
        <w:rPr>
          <w:sz w:val="24"/>
          <w:szCs w:val="24"/>
        </w:rPr>
        <w:t>gerç</w:t>
      </w:r>
      <w:r w:rsidRPr="00AE3D26">
        <w:rPr>
          <w:sz w:val="24"/>
          <w:szCs w:val="24"/>
        </w:rPr>
        <w:t>ek kişi ise; kimlik belgesi ve imza beyannamesi, şirket ise ticaret sicili tasdiknamesi ve imza sirküleri, sözleşmeye eklenecektir.</w:t>
      </w:r>
    </w:p>
    <w:p w14:paraId="5E6CA383" w14:textId="77777777" w:rsidR="0050479C" w:rsidRPr="00AE3D26" w:rsidRDefault="0050479C" w:rsidP="00AE3D26">
      <w:pPr>
        <w:rPr>
          <w:sz w:val="22"/>
          <w:szCs w:val="22"/>
        </w:rPr>
      </w:pPr>
    </w:p>
    <w:p w14:paraId="691CE7AC" w14:textId="77777777" w:rsidR="00AE3D26" w:rsidRPr="00AE3D26" w:rsidRDefault="00AE3D26" w:rsidP="00AE3D26">
      <w:pPr>
        <w:pStyle w:val="GvdeMetni"/>
        <w:tabs>
          <w:tab w:val="left" w:pos="10036"/>
        </w:tabs>
        <w:jc w:val="both"/>
        <w:rPr>
          <w:sz w:val="24"/>
          <w:szCs w:val="24"/>
        </w:rPr>
      </w:pPr>
    </w:p>
    <w:p w14:paraId="14F0A793" w14:textId="77777777" w:rsidR="00AE3D26" w:rsidRPr="00AE3D26" w:rsidRDefault="00AE3D26" w:rsidP="00AE3D26">
      <w:pPr>
        <w:ind w:firstLine="709"/>
        <w:jc w:val="both"/>
        <w:rPr>
          <w:b/>
          <w:sz w:val="24"/>
          <w:szCs w:val="24"/>
        </w:rPr>
      </w:pPr>
      <w:r w:rsidRPr="00AE3D26">
        <w:rPr>
          <w:b/>
          <w:sz w:val="24"/>
          <w:szCs w:val="24"/>
        </w:rPr>
        <w:t>ANADOLU ORGANİZE SANAYİ BÖLGESİ</w:t>
      </w:r>
      <w:r w:rsidRPr="00AE3D26">
        <w:rPr>
          <w:b/>
          <w:sz w:val="24"/>
          <w:szCs w:val="24"/>
        </w:rPr>
        <w:tab/>
      </w:r>
      <w:r w:rsidRPr="00AE3D26">
        <w:rPr>
          <w:b/>
          <w:sz w:val="24"/>
          <w:szCs w:val="24"/>
        </w:rPr>
        <w:tab/>
      </w:r>
      <w:r w:rsidRPr="00AE3D26">
        <w:rPr>
          <w:b/>
          <w:sz w:val="24"/>
          <w:szCs w:val="24"/>
        </w:rPr>
        <w:tab/>
      </w:r>
      <w:r w:rsidRPr="00AE3D26">
        <w:rPr>
          <w:b/>
          <w:sz w:val="24"/>
          <w:szCs w:val="24"/>
        </w:rPr>
        <w:tab/>
        <w:t xml:space="preserve">  KATILIMCI</w:t>
      </w:r>
    </w:p>
    <w:p w14:paraId="6F597011" w14:textId="77777777" w:rsidR="00AE3D26" w:rsidRPr="00E83525" w:rsidRDefault="00AE3D26" w:rsidP="00AE3D26">
      <w:pPr>
        <w:ind w:firstLine="709"/>
        <w:jc w:val="both"/>
        <w:rPr>
          <w:sz w:val="22"/>
          <w:szCs w:val="22"/>
        </w:rPr>
      </w:pPr>
    </w:p>
    <w:p w14:paraId="40CB2616" w14:textId="66BC8B4F" w:rsidR="00AE3D26" w:rsidRPr="00D61421" w:rsidRDefault="00AE3D26" w:rsidP="00AE3D26">
      <w:pPr>
        <w:tabs>
          <w:tab w:val="left" w:pos="3544"/>
        </w:tabs>
        <w:ind w:firstLine="709"/>
        <w:jc w:val="both"/>
        <w:rPr>
          <w:sz w:val="22"/>
          <w:szCs w:val="22"/>
        </w:rPr>
      </w:pPr>
      <w:r w:rsidRPr="00A468B4">
        <w:rPr>
          <w:noProof/>
        </w:rPr>
        <mc:AlternateContent>
          <mc:Choice Requires="wps">
            <w:drawing>
              <wp:anchor distT="0" distB="0" distL="114300" distR="114300" simplePos="0" relativeHeight="251660288" behindDoc="0" locked="0" layoutInCell="1" allowOverlap="1" wp14:anchorId="1F875C51" wp14:editId="26ED405B">
                <wp:simplePos x="0" y="0"/>
                <wp:positionH relativeFrom="page">
                  <wp:posOffset>2755182</wp:posOffset>
                </wp:positionH>
                <wp:positionV relativeFrom="paragraph">
                  <wp:posOffset>6985</wp:posOffset>
                </wp:positionV>
                <wp:extent cx="1486894" cy="389255"/>
                <wp:effectExtent l="0" t="0" r="0" b="0"/>
                <wp:wrapNone/>
                <wp:docPr id="1" name="8 Metin kutusu"/>
                <wp:cNvGraphicFramePr/>
                <a:graphic xmlns:a="http://schemas.openxmlformats.org/drawingml/2006/main">
                  <a:graphicData uri="http://schemas.microsoft.com/office/word/2010/wordprocessingShape">
                    <wps:wsp>
                      <wps:cNvSpPr txBox="1"/>
                      <wps:spPr>
                        <a:xfrm>
                          <a:off x="0" y="0"/>
                          <a:ext cx="1486894" cy="389255"/>
                        </a:xfrm>
                        <a:prstGeom prst="rect">
                          <a:avLst/>
                        </a:prstGeom>
                        <a:noFill/>
                        <a:ln>
                          <a:noFill/>
                        </a:ln>
                        <a:effectLst/>
                      </wps:spPr>
                      <wps:txbx>
                        <w:txbxContent>
                          <w:p w14:paraId="4C80F421" w14:textId="77777777" w:rsidR="00AE3D26" w:rsidRPr="00A468B4" w:rsidRDefault="00AE3D26" w:rsidP="00AE3D26">
                            <w:pPr>
                              <w:pStyle w:val="NormalWeb"/>
                              <w:spacing w:before="0" w:beforeAutospacing="0" w:after="0" w:afterAutospacing="0"/>
                              <w:jc w:val="center"/>
                              <w:rPr>
                                <w:sz w:val="20"/>
                                <w:szCs w:val="20"/>
                              </w:rPr>
                            </w:pPr>
                            <w:r w:rsidRPr="00A468B4">
                              <w:rPr>
                                <w:color w:val="000000" w:themeColor="text1"/>
                                <w:sz w:val="20"/>
                                <w:szCs w:val="20"/>
                              </w:rPr>
                              <w:t>Hüseyin Kutsi TUNCAY Yönetim Kurulu Başkanı</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F875C51" id="_x0000_t202" coordsize="21600,21600" o:spt="202" path="m,l,21600r21600,l21600,xe">
                <v:stroke joinstyle="miter"/>
                <v:path gradientshapeok="t" o:connecttype="rect"/>
              </v:shapetype>
              <v:shape id="8 Metin kutusu" o:spid="_x0000_s1026" type="#_x0000_t202" style="position:absolute;left:0;text-align:left;margin-left:216.95pt;margin-top:.55pt;width:117.1pt;height:3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" filled="f" stroked="f">
                <v:textbox>
                  <w:txbxContent>
                    <w:p w14:paraId="4C80F421" w14:textId="77777777" w:rsidR="00AE3D26" w:rsidRPr="00A468B4" w:rsidRDefault="00AE3D26" w:rsidP="00AE3D26">
                      <w:pPr>
                        <w:pStyle w:val="NormalWeb"/>
                        <w:spacing w:before="0" w:beforeAutospacing="0" w:after="0" w:afterAutospacing="0"/>
                        <w:jc w:val="center"/>
                        <w:rPr>
                          <w:sz w:val="20"/>
                          <w:szCs w:val="20"/>
                        </w:rPr>
                      </w:pPr>
                      <w:r w:rsidRPr="00A468B4">
                        <w:rPr>
                          <w:color w:val="000000" w:themeColor="text1"/>
                          <w:sz w:val="20"/>
                          <w:szCs w:val="20"/>
                        </w:rPr>
                        <w:t>Hüseyin Kutsi TUNCAY Yönetim Kurulu Başkanı</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76CAADFC" wp14:editId="58818EF6">
                <wp:simplePos x="0" y="0"/>
                <wp:positionH relativeFrom="margin">
                  <wp:posOffset>63611</wp:posOffset>
                </wp:positionH>
                <wp:positionV relativeFrom="paragraph">
                  <wp:posOffset>20983</wp:posOffset>
                </wp:positionV>
                <wp:extent cx="1788795" cy="389255"/>
                <wp:effectExtent l="0" t="0" r="0" b="0"/>
                <wp:wrapNone/>
                <wp:docPr id="7" name="8 Metin kutusu"/>
                <wp:cNvGraphicFramePr/>
                <a:graphic xmlns:a="http://schemas.openxmlformats.org/drawingml/2006/main">
                  <a:graphicData uri="http://schemas.microsoft.com/office/word/2010/wordprocessingShape">
                    <wps:wsp>
                      <wps:cNvSpPr txBox="1"/>
                      <wps:spPr>
                        <a:xfrm>
                          <a:off x="0" y="0"/>
                          <a:ext cx="1788795" cy="389255"/>
                        </a:xfrm>
                        <a:prstGeom prst="rect">
                          <a:avLst/>
                        </a:prstGeom>
                        <a:noFill/>
                        <a:ln>
                          <a:noFill/>
                        </a:ln>
                        <a:effectLst/>
                      </wps:spPr>
                      <wps:txbx>
                        <w:txbxContent>
                          <w:p w14:paraId="0A228389" w14:textId="77777777" w:rsidR="00AE3D26" w:rsidRPr="00A468B4" w:rsidRDefault="00AE3D26" w:rsidP="00AE3D26">
                            <w:pPr>
                              <w:pStyle w:val="NormalWeb"/>
                              <w:spacing w:before="0" w:beforeAutospacing="0" w:after="0" w:afterAutospacing="0"/>
                              <w:jc w:val="center"/>
                              <w:rPr>
                                <w:sz w:val="20"/>
                                <w:szCs w:val="20"/>
                              </w:rPr>
                            </w:pPr>
                            <w:r w:rsidRPr="00A468B4">
                              <w:rPr>
                                <w:color w:val="000000" w:themeColor="text1"/>
                                <w:sz w:val="20"/>
                                <w:szCs w:val="20"/>
                              </w:rPr>
                              <w:t>Ayhan ÇEKİM                Yönetim Kurulu Başkan Vekili</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6CAADFC" id="_x0000_s1027" type="#_x0000_t202" style="position:absolute;left:0;text-align:left;margin-left:5pt;margin-top:1.65pt;width:140.85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" filled="f" stroked="f">
                <v:textbox>
                  <w:txbxContent>
                    <w:p w14:paraId="0A228389" w14:textId="77777777" w:rsidR="00AE3D26" w:rsidRPr="00A468B4" w:rsidRDefault="00AE3D26" w:rsidP="00AE3D26">
                      <w:pPr>
                        <w:pStyle w:val="NormalWeb"/>
                        <w:spacing w:before="0" w:beforeAutospacing="0" w:after="0" w:afterAutospacing="0"/>
                        <w:jc w:val="center"/>
                        <w:rPr>
                          <w:sz w:val="20"/>
                          <w:szCs w:val="20"/>
                        </w:rPr>
                      </w:pPr>
                      <w:r w:rsidRPr="00A468B4">
                        <w:rPr>
                          <w:color w:val="000000" w:themeColor="text1"/>
                          <w:sz w:val="20"/>
                          <w:szCs w:val="20"/>
                        </w:rPr>
                        <w:t>Ayhan ÇEKİM                Yönetim Kurulu Başkan Vekili</w:t>
                      </w:r>
                    </w:p>
                  </w:txbxContent>
                </v:textbox>
                <w10:wrap anchorx="margin"/>
              </v:shape>
            </w:pict>
          </mc:Fallback>
        </mc:AlternateContent>
      </w:r>
      <w:r>
        <w:rPr>
          <w:sz w:val="22"/>
          <w:szCs w:val="22"/>
        </w:rPr>
        <w:tab/>
      </w:r>
    </w:p>
    <w:sectPr w:rsidR="00AE3D26" w:rsidRPr="00D61421" w:rsidSect="00AE3D26">
      <w:footerReference w:type="default" r:id="rId8"/>
      <w:pgSz w:w="11906" w:h="16838"/>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B746" w14:textId="77777777" w:rsidR="00DD5AD5" w:rsidRDefault="00DD5AD5" w:rsidP="00D13A94">
      <w:r>
        <w:separator/>
      </w:r>
    </w:p>
  </w:endnote>
  <w:endnote w:type="continuationSeparator" w:id="0">
    <w:p w14:paraId="5F73EBF5" w14:textId="77777777" w:rsidR="00DD5AD5" w:rsidRDefault="00DD5AD5" w:rsidP="00D1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624831"/>
      <w:docPartObj>
        <w:docPartGallery w:val="Page Numbers (Bottom of Page)"/>
        <w:docPartUnique/>
      </w:docPartObj>
    </w:sdtPr>
    <w:sdtContent>
      <w:p w14:paraId="585E8FA3" w14:textId="77777777" w:rsidR="00D13A94" w:rsidRDefault="00D13A94">
        <w:pPr>
          <w:pStyle w:val="AltBilgi"/>
          <w:jc w:val="center"/>
        </w:pPr>
        <w:r>
          <w:fldChar w:fldCharType="begin"/>
        </w:r>
        <w:r>
          <w:instrText>PAGE   \* MERGEFORMAT</w:instrText>
        </w:r>
        <w:r>
          <w:fldChar w:fldCharType="separate"/>
        </w:r>
        <w:r w:rsidR="00471D7F">
          <w:rPr>
            <w:noProof/>
          </w:rPr>
          <w:t>1</w:t>
        </w:r>
        <w:r>
          <w:fldChar w:fldCharType="end"/>
        </w:r>
      </w:p>
    </w:sdtContent>
  </w:sdt>
  <w:p w14:paraId="3EB9546E" w14:textId="77777777" w:rsidR="00D13A94" w:rsidRDefault="00D13A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55AA" w14:textId="77777777" w:rsidR="00DD5AD5" w:rsidRDefault="00DD5AD5" w:rsidP="00D13A94">
      <w:r>
        <w:separator/>
      </w:r>
    </w:p>
  </w:footnote>
  <w:footnote w:type="continuationSeparator" w:id="0">
    <w:p w14:paraId="78B806CD" w14:textId="77777777" w:rsidR="00DD5AD5" w:rsidRDefault="00DD5AD5" w:rsidP="00D1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029"/>
    <w:multiLevelType w:val="hybridMultilevel"/>
    <w:tmpl w:val="18EA369A"/>
    <w:lvl w:ilvl="0" w:tplc="FA5AD166">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0868F4"/>
    <w:multiLevelType w:val="hybridMultilevel"/>
    <w:tmpl w:val="2B6AED68"/>
    <w:lvl w:ilvl="0" w:tplc="FA5AD166">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190BDA"/>
    <w:multiLevelType w:val="singleLevel"/>
    <w:tmpl w:val="2ABCD440"/>
    <w:lvl w:ilvl="0">
      <w:start w:val="1"/>
      <w:numFmt w:val="lowerLetter"/>
      <w:lvlText w:val="%1)"/>
      <w:lvlJc w:val="left"/>
      <w:pPr>
        <w:tabs>
          <w:tab w:val="num" w:pos="1070"/>
        </w:tabs>
        <w:ind w:left="1070" w:hanging="360"/>
      </w:pPr>
      <w:rPr>
        <w:b/>
        <w:strike w:val="0"/>
      </w:rPr>
    </w:lvl>
  </w:abstractNum>
  <w:abstractNum w:abstractNumId="3" w15:restartNumberingAfterBreak="0">
    <w:nsid w:val="46097BE8"/>
    <w:multiLevelType w:val="hybridMultilevel"/>
    <w:tmpl w:val="79A40812"/>
    <w:lvl w:ilvl="0" w:tplc="83747B2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609F6DD3"/>
    <w:multiLevelType w:val="multilevel"/>
    <w:tmpl w:val="411E797A"/>
    <w:lvl w:ilvl="0">
      <w:start w:val="1"/>
      <w:numFmt w:val="decimal"/>
      <w:lvlText w:val="%1."/>
      <w:lvlJc w:val="left"/>
      <w:pPr>
        <w:ind w:left="384" w:hanging="384"/>
      </w:pPr>
      <w:rPr>
        <w:rFonts w:hint="default"/>
      </w:rPr>
    </w:lvl>
    <w:lvl w:ilvl="1">
      <w:start w:val="1"/>
      <w:numFmt w:val="lowerLetter"/>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271086944">
    <w:abstractNumId w:val="2"/>
    <w:lvlOverride w:ilvl="0">
      <w:startOverride w:val="1"/>
    </w:lvlOverride>
  </w:num>
  <w:num w:numId="2" w16cid:durableId="1074008192">
    <w:abstractNumId w:val="1"/>
  </w:num>
  <w:num w:numId="3" w16cid:durableId="1618171080">
    <w:abstractNumId w:val="0"/>
  </w:num>
  <w:num w:numId="4" w16cid:durableId="397673051">
    <w:abstractNumId w:val="4"/>
  </w:num>
  <w:num w:numId="5" w16cid:durableId="183876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BE"/>
    <w:rsid w:val="00002501"/>
    <w:rsid w:val="000070F3"/>
    <w:rsid w:val="0002263B"/>
    <w:rsid w:val="00023D50"/>
    <w:rsid w:val="00034DD1"/>
    <w:rsid w:val="00042FB4"/>
    <w:rsid w:val="00054438"/>
    <w:rsid w:val="000631DC"/>
    <w:rsid w:val="00073616"/>
    <w:rsid w:val="00073AF1"/>
    <w:rsid w:val="000755F3"/>
    <w:rsid w:val="00087FAF"/>
    <w:rsid w:val="00092CBD"/>
    <w:rsid w:val="000B1E8F"/>
    <w:rsid w:val="000C7100"/>
    <w:rsid w:val="000F0DE3"/>
    <w:rsid w:val="000F601D"/>
    <w:rsid w:val="00102507"/>
    <w:rsid w:val="00106CEE"/>
    <w:rsid w:val="00114361"/>
    <w:rsid w:val="00115777"/>
    <w:rsid w:val="001166BE"/>
    <w:rsid w:val="001440C4"/>
    <w:rsid w:val="00145E37"/>
    <w:rsid w:val="00172200"/>
    <w:rsid w:val="00172B5E"/>
    <w:rsid w:val="0017686A"/>
    <w:rsid w:val="00177264"/>
    <w:rsid w:val="0018109F"/>
    <w:rsid w:val="001812A6"/>
    <w:rsid w:val="00196D97"/>
    <w:rsid w:val="00197F8F"/>
    <w:rsid w:val="001B257C"/>
    <w:rsid w:val="001D07F2"/>
    <w:rsid w:val="001D6DE3"/>
    <w:rsid w:val="001D7D96"/>
    <w:rsid w:val="001E0584"/>
    <w:rsid w:val="001F09A2"/>
    <w:rsid w:val="001F47F0"/>
    <w:rsid w:val="002111D1"/>
    <w:rsid w:val="002130D3"/>
    <w:rsid w:val="002206BE"/>
    <w:rsid w:val="00227AA4"/>
    <w:rsid w:val="0024541A"/>
    <w:rsid w:val="00254BF8"/>
    <w:rsid w:val="002618B7"/>
    <w:rsid w:val="00272EE0"/>
    <w:rsid w:val="00277193"/>
    <w:rsid w:val="002922E8"/>
    <w:rsid w:val="00294A68"/>
    <w:rsid w:val="0029599D"/>
    <w:rsid w:val="0029788C"/>
    <w:rsid w:val="002A7497"/>
    <w:rsid w:val="002C0C68"/>
    <w:rsid w:val="002D3BF5"/>
    <w:rsid w:val="002D79EF"/>
    <w:rsid w:val="00330894"/>
    <w:rsid w:val="00340A23"/>
    <w:rsid w:val="00342AC5"/>
    <w:rsid w:val="00344456"/>
    <w:rsid w:val="00347827"/>
    <w:rsid w:val="003572CE"/>
    <w:rsid w:val="00360E13"/>
    <w:rsid w:val="00361DB6"/>
    <w:rsid w:val="00364749"/>
    <w:rsid w:val="00372C38"/>
    <w:rsid w:val="003766F6"/>
    <w:rsid w:val="00381EB1"/>
    <w:rsid w:val="00383B96"/>
    <w:rsid w:val="00397972"/>
    <w:rsid w:val="003A4F25"/>
    <w:rsid w:val="003B207D"/>
    <w:rsid w:val="003B506D"/>
    <w:rsid w:val="003C7876"/>
    <w:rsid w:val="003E386F"/>
    <w:rsid w:val="003E74AF"/>
    <w:rsid w:val="003F31BF"/>
    <w:rsid w:val="00401E33"/>
    <w:rsid w:val="004022C1"/>
    <w:rsid w:val="00410876"/>
    <w:rsid w:val="00417071"/>
    <w:rsid w:val="00424DA2"/>
    <w:rsid w:val="00461328"/>
    <w:rsid w:val="00471D7F"/>
    <w:rsid w:val="00483B47"/>
    <w:rsid w:val="004903A1"/>
    <w:rsid w:val="00497942"/>
    <w:rsid w:val="004A1B30"/>
    <w:rsid w:val="004B27E2"/>
    <w:rsid w:val="004B5CB3"/>
    <w:rsid w:val="004B774D"/>
    <w:rsid w:val="004D6152"/>
    <w:rsid w:val="004D752C"/>
    <w:rsid w:val="004E7C19"/>
    <w:rsid w:val="004F59D9"/>
    <w:rsid w:val="00501F35"/>
    <w:rsid w:val="0050479C"/>
    <w:rsid w:val="00510671"/>
    <w:rsid w:val="0051575F"/>
    <w:rsid w:val="00516A3D"/>
    <w:rsid w:val="00531CD8"/>
    <w:rsid w:val="005348A0"/>
    <w:rsid w:val="00554184"/>
    <w:rsid w:val="0056120B"/>
    <w:rsid w:val="00562D94"/>
    <w:rsid w:val="00571F01"/>
    <w:rsid w:val="0058050F"/>
    <w:rsid w:val="005848D2"/>
    <w:rsid w:val="00591677"/>
    <w:rsid w:val="00595CA4"/>
    <w:rsid w:val="005D5D1E"/>
    <w:rsid w:val="005E727B"/>
    <w:rsid w:val="00613D7C"/>
    <w:rsid w:val="0061516D"/>
    <w:rsid w:val="00626E3C"/>
    <w:rsid w:val="00645C5B"/>
    <w:rsid w:val="00647AA1"/>
    <w:rsid w:val="00666390"/>
    <w:rsid w:val="006828A3"/>
    <w:rsid w:val="006837B9"/>
    <w:rsid w:val="0068409E"/>
    <w:rsid w:val="00691086"/>
    <w:rsid w:val="006B534F"/>
    <w:rsid w:val="006C5E15"/>
    <w:rsid w:val="006C6469"/>
    <w:rsid w:val="006D04D6"/>
    <w:rsid w:val="006D244A"/>
    <w:rsid w:val="006D5409"/>
    <w:rsid w:val="006D7B91"/>
    <w:rsid w:val="006E2E3A"/>
    <w:rsid w:val="006F2A12"/>
    <w:rsid w:val="006F689C"/>
    <w:rsid w:val="0070420D"/>
    <w:rsid w:val="007110D7"/>
    <w:rsid w:val="00711482"/>
    <w:rsid w:val="00713D88"/>
    <w:rsid w:val="00737C44"/>
    <w:rsid w:val="00740E5E"/>
    <w:rsid w:val="007459A6"/>
    <w:rsid w:val="00770B4D"/>
    <w:rsid w:val="00783243"/>
    <w:rsid w:val="007915EE"/>
    <w:rsid w:val="00795D8C"/>
    <w:rsid w:val="007A36EE"/>
    <w:rsid w:val="007A4D37"/>
    <w:rsid w:val="007A57B6"/>
    <w:rsid w:val="007A6470"/>
    <w:rsid w:val="007B27EA"/>
    <w:rsid w:val="007B621F"/>
    <w:rsid w:val="007D7E5F"/>
    <w:rsid w:val="007E143F"/>
    <w:rsid w:val="007E7D2B"/>
    <w:rsid w:val="007F162B"/>
    <w:rsid w:val="007F2FF3"/>
    <w:rsid w:val="00810CD9"/>
    <w:rsid w:val="0082138E"/>
    <w:rsid w:val="008379E9"/>
    <w:rsid w:val="00845CAC"/>
    <w:rsid w:val="008656DA"/>
    <w:rsid w:val="00866FAB"/>
    <w:rsid w:val="00881D85"/>
    <w:rsid w:val="008829AA"/>
    <w:rsid w:val="00890605"/>
    <w:rsid w:val="008B229D"/>
    <w:rsid w:val="008B32B0"/>
    <w:rsid w:val="008B6AA9"/>
    <w:rsid w:val="008B720C"/>
    <w:rsid w:val="008C0A0D"/>
    <w:rsid w:val="008C38BD"/>
    <w:rsid w:val="008C6242"/>
    <w:rsid w:val="008C6569"/>
    <w:rsid w:val="008F4001"/>
    <w:rsid w:val="009012F5"/>
    <w:rsid w:val="00905AFA"/>
    <w:rsid w:val="009122E1"/>
    <w:rsid w:val="00917282"/>
    <w:rsid w:val="00932520"/>
    <w:rsid w:val="009344EB"/>
    <w:rsid w:val="0094785F"/>
    <w:rsid w:val="00952169"/>
    <w:rsid w:val="00961C2D"/>
    <w:rsid w:val="00984E32"/>
    <w:rsid w:val="00986956"/>
    <w:rsid w:val="00992B46"/>
    <w:rsid w:val="009A01A7"/>
    <w:rsid w:val="009A2983"/>
    <w:rsid w:val="009A7899"/>
    <w:rsid w:val="009B1618"/>
    <w:rsid w:val="009B3A64"/>
    <w:rsid w:val="009F147D"/>
    <w:rsid w:val="009F1B1A"/>
    <w:rsid w:val="009F5540"/>
    <w:rsid w:val="00A06EDF"/>
    <w:rsid w:val="00A16907"/>
    <w:rsid w:val="00A401E0"/>
    <w:rsid w:val="00A43875"/>
    <w:rsid w:val="00A63286"/>
    <w:rsid w:val="00A84E88"/>
    <w:rsid w:val="00A86321"/>
    <w:rsid w:val="00A922C3"/>
    <w:rsid w:val="00A95940"/>
    <w:rsid w:val="00AA13A8"/>
    <w:rsid w:val="00AA2103"/>
    <w:rsid w:val="00AB2D09"/>
    <w:rsid w:val="00AC0BA7"/>
    <w:rsid w:val="00AE3B51"/>
    <w:rsid w:val="00AE3D26"/>
    <w:rsid w:val="00AE3FD5"/>
    <w:rsid w:val="00AF041E"/>
    <w:rsid w:val="00AF2B93"/>
    <w:rsid w:val="00AF4F82"/>
    <w:rsid w:val="00B15E82"/>
    <w:rsid w:val="00B20091"/>
    <w:rsid w:val="00B2280E"/>
    <w:rsid w:val="00B25BD1"/>
    <w:rsid w:val="00B25CA8"/>
    <w:rsid w:val="00B26D46"/>
    <w:rsid w:val="00B300C7"/>
    <w:rsid w:val="00B338DC"/>
    <w:rsid w:val="00B5440F"/>
    <w:rsid w:val="00B619C0"/>
    <w:rsid w:val="00B63108"/>
    <w:rsid w:val="00B751E7"/>
    <w:rsid w:val="00B83E5C"/>
    <w:rsid w:val="00B8798A"/>
    <w:rsid w:val="00B91D47"/>
    <w:rsid w:val="00B97827"/>
    <w:rsid w:val="00BA246F"/>
    <w:rsid w:val="00BB4BF3"/>
    <w:rsid w:val="00BB6BD9"/>
    <w:rsid w:val="00BC75D9"/>
    <w:rsid w:val="00BC7FD0"/>
    <w:rsid w:val="00C32E92"/>
    <w:rsid w:val="00C64911"/>
    <w:rsid w:val="00C77B28"/>
    <w:rsid w:val="00C91D30"/>
    <w:rsid w:val="00CB22EE"/>
    <w:rsid w:val="00CB5C97"/>
    <w:rsid w:val="00CC4583"/>
    <w:rsid w:val="00CC4ED8"/>
    <w:rsid w:val="00CE6AB1"/>
    <w:rsid w:val="00CF0A39"/>
    <w:rsid w:val="00CF22CC"/>
    <w:rsid w:val="00CF25DD"/>
    <w:rsid w:val="00CF49D5"/>
    <w:rsid w:val="00CF75BB"/>
    <w:rsid w:val="00CF7F88"/>
    <w:rsid w:val="00D02F4F"/>
    <w:rsid w:val="00D13A94"/>
    <w:rsid w:val="00D14AC8"/>
    <w:rsid w:val="00D61421"/>
    <w:rsid w:val="00D71548"/>
    <w:rsid w:val="00D75BC3"/>
    <w:rsid w:val="00D7635F"/>
    <w:rsid w:val="00D77E04"/>
    <w:rsid w:val="00D81236"/>
    <w:rsid w:val="00D84242"/>
    <w:rsid w:val="00D90F30"/>
    <w:rsid w:val="00D96473"/>
    <w:rsid w:val="00DA3EEA"/>
    <w:rsid w:val="00DA71F0"/>
    <w:rsid w:val="00DB6EA9"/>
    <w:rsid w:val="00DC2F8C"/>
    <w:rsid w:val="00DD20B1"/>
    <w:rsid w:val="00DD2E16"/>
    <w:rsid w:val="00DD5AD5"/>
    <w:rsid w:val="00DF1483"/>
    <w:rsid w:val="00DF5DA7"/>
    <w:rsid w:val="00DF6FE2"/>
    <w:rsid w:val="00E1720B"/>
    <w:rsid w:val="00E208C7"/>
    <w:rsid w:val="00E41043"/>
    <w:rsid w:val="00E43ED7"/>
    <w:rsid w:val="00E44A07"/>
    <w:rsid w:val="00E53353"/>
    <w:rsid w:val="00E72040"/>
    <w:rsid w:val="00E83525"/>
    <w:rsid w:val="00E8417A"/>
    <w:rsid w:val="00EB0DFA"/>
    <w:rsid w:val="00EB182E"/>
    <w:rsid w:val="00ED7D37"/>
    <w:rsid w:val="00EE1641"/>
    <w:rsid w:val="00EE5E64"/>
    <w:rsid w:val="00EF0FC8"/>
    <w:rsid w:val="00F01968"/>
    <w:rsid w:val="00F12183"/>
    <w:rsid w:val="00F205E2"/>
    <w:rsid w:val="00F23707"/>
    <w:rsid w:val="00F2502A"/>
    <w:rsid w:val="00F271BD"/>
    <w:rsid w:val="00F30888"/>
    <w:rsid w:val="00F34AFC"/>
    <w:rsid w:val="00F43F54"/>
    <w:rsid w:val="00F52F51"/>
    <w:rsid w:val="00F564DA"/>
    <w:rsid w:val="00F57C30"/>
    <w:rsid w:val="00F968C2"/>
    <w:rsid w:val="00FA4FC9"/>
    <w:rsid w:val="00FB0BE8"/>
    <w:rsid w:val="00FB7913"/>
    <w:rsid w:val="00FC0EDB"/>
    <w:rsid w:val="00FC4DC8"/>
    <w:rsid w:val="00FD4F5B"/>
    <w:rsid w:val="00FD6270"/>
    <w:rsid w:val="00FD6C68"/>
    <w:rsid w:val="00FE7A4E"/>
    <w:rsid w:val="00FF2E5C"/>
    <w:rsid w:val="00FF5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24DB"/>
  <w15:chartTrackingRefBased/>
  <w15:docId w15:val="{C256ABA0-40A6-41C7-BC08-764F0A8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6BE"/>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link w:val="Balk2Char"/>
    <w:uiPriority w:val="9"/>
    <w:qFormat/>
    <w:rsid w:val="00197F8F"/>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166BE"/>
  </w:style>
  <w:style w:type="character" w:customStyle="1" w:styleId="GvdeMetniChar">
    <w:name w:val="Gövde Metni Char"/>
    <w:basedOn w:val="VarsaylanParagrafYazTipi"/>
    <w:link w:val="GvdeMetni"/>
    <w:rsid w:val="001166BE"/>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rsid w:val="001166BE"/>
    <w:pPr>
      <w:spacing w:after="120" w:line="480" w:lineRule="auto"/>
      <w:ind w:left="283"/>
    </w:pPr>
  </w:style>
  <w:style w:type="character" w:customStyle="1" w:styleId="GvdeMetniGirintisi2Char">
    <w:name w:val="Gövde Metni Girintisi 2 Char"/>
    <w:basedOn w:val="VarsaylanParagrafYazTipi"/>
    <w:link w:val="GvdeMetniGirintisi2"/>
    <w:rsid w:val="001166BE"/>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1166BE"/>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166BE"/>
    <w:rPr>
      <w:rFonts w:ascii="Times New Roman" w:eastAsia="Times New Roman" w:hAnsi="Times New Roman" w:cs="Times New Roman"/>
      <w:sz w:val="16"/>
      <w:szCs w:val="16"/>
      <w:lang w:val="x-none" w:eastAsia="x-none"/>
    </w:rPr>
  </w:style>
  <w:style w:type="paragraph" w:customStyle="1" w:styleId="3-normalyaz">
    <w:name w:val="3-normalyaz"/>
    <w:basedOn w:val="Normal"/>
    <w:rsid w:val="001166BE"/>
    <w:pPr>
      <w:spacing w:before="100" w:beforeAutospacing="1" w:after="100" w:afterAutospacing="1"/>
    </w:pPr>
    <w:rPr>
      <w:sz w:val="24"/>
      <w:szCs w:val="24"/>
    </w:rPr>
  </w:style>
  <w:style w:type="paragraph" w:styleId="ListeParagraf">
    <w:name w:val="List Paragraph"/>
    <w:basedOn w:val="Normal"/>
    <w:uiPriority w:val="34"/>
    <w:qFormat/>
    <w:rsid w:val="001166BE"/>
    <w:pPr>
      <w:ind w:left="720"/>
      <w:contextualSpacing/>
    </w:pPr>
  </w:style>
  <w:style w:type="character" w:styleId="AklamaBavurusu">
    <w:name w:val="annotation reference"/>
    <w:basedOn w:val="VarsaylanParagrafYazTipi"/>
    <w:uiPriority w:val="99"/>
    <w:semiHidden/>
    <w:unhideWhenUsed/>
    <w:rsid w:val="00B15E82"/>
    <w:rPr>
      <w:sz w:val="16"/>
      <w:szCs w:val="16"/>
    </w:rPr>
  </w:style>
  <w:style w:type="paragraph" w:styleId="AklamaMetni">
    <w:name w:val="annotation text"/>
    <w:basedOn w:val="Normal"/>
    <w:link w:val="AklamaMetniChar"/>
    <w:uiPriority w:val="99"/>
    <w:semiHidden/>
    <w:unhideWhenUsed/>
    <w:rsid w:val="00B15E82"/>
  </w:style>
  <w:style w:type="character" w:customStyle="1" w:styleId="AklamaMetniChar">
    <w:name w:val="Açıklama Metni Char"/>
    <w:basedOn w:val="VarsaylanParagrafYazTipi"/>
    <w:link w:val="AklamaMetni"/>
    <w:uiPriority w:val="99"/>
    <w:semiHidden/>
    <w:rsid w:val="00B15E8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15E82"/>
    <w:rPr>
      <w:b/>
      <w:bCs/>
    </w:rPr>
  </w:style>
  <w:style w:type="character" w:customStyle="1" w:styleId="AklamaKonusuChar">
    <w:name w:val="Açıklama Konusu Char"/>
    <w:basedOn w:val="AklamaMetniChar"/>
    <w:link w:val="AklamaKonusu"/>
    <w:uiPriority w:val="99"/>
    <w:semiHidden/>
    <w:rsid w:val="00B15E8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15E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5E82"/>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D13A94"/>
    <w:pPr>
      <w:tabs>
        <w:tab w:val="center" w:pos="4536"/>
        <w:tab w:val="right" w:pos="9072"/>
      </w:tabs>
    </w:pPr>
  </w:style>
  <w:style w:type="character" w:customStyle="1" w:styleId="stBilgiChar">
    <w:name w:val="Üst Bilgi Char"/>
    <w:basedOn w:val="VarsaylanParagrafYazTipi"/>
    <w:link w:val="stBilgi"/>
    <w:uiPriority w:val="99"/>
    <w:rsid w:val="00D13A9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13A94"/>
    <w:pPr>
      <w:tabs>
        <w:tab w:val="center" w:pos="4536"/>
        <w:tab w:val="right" w:pos="9072"/>
      </w:tabs>
    </w:pPr>
  </w:style>
  <w:style w:type="character" w:customStyle="1" w:styleId="AltBilgiChar">
    <w:name w:val="Alt Bilgi Char"/>
    <w:basedOn w:val="VarsaylanParagrafYazTipi"/>
    <w:link w:val="AltBilgi"/>
    <w:uiPriority w:val="99"/>
    <w:rsid w:val="00D13A94"/>
    <w:rPr>
      <w:rFonts w:ascii="Times New Roman" w:eastAsia="Times New Roman" w:hAnsi="Times New Roman" w:cs="Times New Roman"/>
      <w:sz w:val="20"/>
      <w:szCs w:val="20"/>
      <w:lang w:eastAsia="tr-TR"/>
    </w:rPr>
  </w:style>
  <w:style w:type="paragraph" w:styleId="NormalWeb">
    <w:name w:val="Normal (Web)"/>
    <w:basedOn w:val="Normal"/>
    <w:uiPriority w:val="99"/>
    <w:semiHidden/>
    <w:unhideWhenUsed/>
    <w:rsid w:val="00A95940"/>
    <w:pPr>
      <w:spacing w:before="100" w:beforeAutospacing="1" w:after="100" w:afterAutospacing="1"/>
    </w:pPr>
    <w:rPr>
      <w:rFonts w:eastAsiaTheme="minorEastAsia"/>
      <w:sz w:val="24"/>
      <w:szCs w:val="24"/>
    </w:rPr>
  </w:style>
  <w:style w:type="character" w:customStyle="1" w:styleId="Balk2Char">
    <w:name w:val="Başlık 2 Char"/>
    <w:basedOn w:val="VarsaylanParagrafYazTipi"/>
    <w:link w:val="Balk2"/>
    <w:uiPriority w:val="9"/>
    <w:rsid w:val="00197F8F"/>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23759">
      <w:bodyDiv w:val="1"/>
      <w:marLeft w:val="0"/>
      <w:marRight w:val="0"/>
      <w:marTop w:val="0"/>
      <w:marBottom w:val="0"/>
      <w:divBdr>
        <w:top w:val="none" w:sz="0" w:space="0" w:color="auto"/>
        <w:left w:val="none" w:sz="0" w:space="0" w:color="auto"/>
        <w:bottom w:val="none" w:sz="0" w:space="0" w:color="auto"/>
        <w:right w:val="none" w:sz="0" w:space="0" w:color="auto"/>
      </w:divBdr>
    </w:div>
    <w:div w:id="1365907809">
      <w:bodyDiv w:val="1"/>
      <w:marLeft w:val="0"/>
      <w:marRight w:val="0"/>
      <w:marTop w:val="0"/>
      <w:marBottom w:val="0"/>
      <w:divBdr>
        <w:top w:val="none" w:sz="0" w:space="0" w:color="auto"/>
        <w:left w:val="none" w:sz="0" w:space="0" w:color="auto"/>
        <w:bottom w:val="none" w:sz="0" w:space="0" w:color="auto"/>
        <w:right w:val="none" w:sz="0" w:space="0" w:color="auto"/>
      </w:divBdr>
    </w:div>
    <w:div w:id="1860048770">
      <w:bodyDiv w:val="1"/>
      <w:marLeft w:val="0"/>
      <w:marRight w:val="0"/>
      <w:marTop w:val="0"/>
      <w:marBottom w:val="0"/>
      <w:divBdr>
        <w:top w:val="none" w:sz="0" w:space="0" w:color="auto"/>
        <w:left w:val="none" w:sz="0" w:space="0" w:color="auto"/>
        <w:bottom w:val="none" w:sz="0" w:space="0" w:color="auto"/>
        <w:right w:val="none" w:sz="0" w:space="0" w:color="auto"/>
      </w:divBdr>
    </w:div>
    <w:div w:id="19205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877D-6D9D-487D-94C9-3E63FF59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8</Pages>
  <Words>3744</Words>
  <Characters>26211</Characters>
  <Application>Microsoft Office Word</Application>
  <DocSecurity>0</DocSecurity>
  <Lines>422</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Yener</dc:creator>
  <cp:keywords/>
  <dc:description/>
  <cp:lastModifiedBy>AOSB Muhasebe</cp:lastModifiedBy>
  <cp:revision>152</cp:revision>
  <cp:lastPrinted>2021-11-29T09:53:00Z</cp:lastPrinted>
  <dcterms:created xsi:type="dcterms:W3CDTF">2017-10-25T07:49:00Z</dcterms:created>
  <dcterms:modified xsi:type="dcterms:W3CDTF">2026-04-03T10:21:00Z</dcterms:modified>
</cp:coreProperties>
</file>